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72EBB">
      <w:pPr>
        <w:tabs>
          <w:tab w:val="left" w:pos="1680"/>
        </w:tabs>
        <w:spacing w:line="520" w:lineRule="exact"/>
        <w:ind w:firstLine="0" w:firstLineChars="0"/>
        <w:rPr>
          <w:rFonts w:ascii="仿宋" w:hAnsi="仿宋" w:cs="仿宋"/>
          <w:b/>
          <w:bCs/>
          <w:sz w:val="32"/>
          <w:szCs w:val="32"/>
        </w:rPr>
      </w:pPr>
    </w:p>
    <w:p w14:paraId="653F220D">
      <w:pPr>
        <w:tabs>
          <w:tab w:val="left" w:pos="1680"/>
        </w:tabs>
        <w:spacing w:line="520" w:lineRule="exact"/>
        <w:ind w:firstLine="0" w:firstLineChars="0"/>
        <w:jc w:val="center"/>
        <w:rPr>
          <w:rFonts w:hint="eastAsia" w:ascii="仿宋" w:hAnsi="仿宋" w:cs="仿宋"/>
          <w:b/>
          <w:bCs/>
          <w:sz w:val="36"/>
          <w:szCs w:val="36"/>
        </w:rPr>
      </w:pPr>
      <w:r>
        <w:rPr>
          <w:rFonts w:hint="eastAsia" w:ascii="仿宋" w:hAnsi="仿宋" w:cs="仿宋"/>
          <w:b/>
          <w:bCs/>
          <w:sz w:val="36"/>
          <w:szCs w:val="36"/>
        </w:rPr>
        <w:t>项目名称：郁山盐温泉农旅融合暨乡村振兴开发工程</w:t>
      </w:r>
    </w:p>
    <w:p w14:paraId="19887807">
      <w:pPr>
        <w:tabs>
          <w:tab w:val="left" w:pos="1680"/>
        </w:tabs>
        <w:spacing w:line="520" w:lineRule="exact"/>
        <w:ind w:firstLine="0" w:firstLineChars="0"/>
        <w:jc w:val="center"/>
        <w:rPr>
          <w:rFonts w:ascii="仿宋" w:hAnsi="仿宋" w:cs="仿宋"/>
          <w:b/>
          <w:bCs/>
          <w:sz w:val="36"/>
          <w:szCs w:val="36"/>
        </w:rPr>
      </w:pPr>
      <w:r>
        <w:rPr>
          <w:rFonts w:hint="eastAsia" w:ascii="仿宋" w:hAnsi="仿宋" w:cs="仿宋"/>
          <w:b/>
          <w:bCs/>
          <w:sz w:val="36"/>
          <w:szCs w:val="36"/>
        </w:rPr>
        <w:t>电梯采购</w:t>
      </w:r>
    </w:p>
    <w:p w14:paraId="237171F2">
      <w:pPr>
        <w:pStyle w:val="25"/>
        <w:ind w:firstLine="840"/>
        <w:jc w:val="both"/>
        <w:outlineLvl w:val="9"/>
      </w:pPr>
    </w:p>
    <w:p w14:paraId="522D1CBE">
      <w:pPr>
        <w:spacing w:line="1600" w:lineRule="exact"/>
        <w:ind w:firstLine="3000" w:firstLineChars="300"/>
        <w:rPr>
          <w:rFonts w:ascii="仿宋" w:hAnsi="仿宋" w:cs="仿宋"/>
          <w:sz w:val="100"/>
        </w:rPr>
      </w:pPr>
    </w:p>
    <w:p w14:paraId="27B477F9">
      <w:pPr>
        <w:spacing w:line="1600" w:lineRule="exact"/>
        <w:ind w:firstLine="3012" w:firstLineChars="300"/>
        <w:rPr>
          <w:rFonts w:ascii="仿宋" w:hAnsi="仿宋" w:cs="仿宋"/>
          <w:b/>
          <w:bCs/>
          <w:sz w:val="100"/>
        </w:rPr>
      </w:pPr>
      <w:r>
        <w:rPr>
          <w:rFonts w:hint="eastAsia" w:ascii="仿宋" w:hAnsi="仿宋" w:cs="仿宋"/>
          <w:b/>
          <w:bCs/>
          <w:sz w:val="100"/>
        </w:rPr>
        <w:t>采购文件</w:t>
      </w:r>
    </w:p>
    <w:p w14:paraId="516B41DB">
      <w:pPr>
        <w:ind w:firstLine="643"/>
        <w:jc w:val="center"/>
        <w:rPr>
          <w:rFonts w:ascii="宋体" w:hAnsi="宋体" w:eastAsia="宋体" w:cs="宋体"/>
          <w:b/>
          <w:bCs/>
          <w:sz w:val="32"/>
          <w:szCs w:val="32"/>
        </w:rPr>
      </w:pPr>
    </w:p>
    <w:p w14:paraId="1ACA4374">
      <w:pPr>
        <w:ind w:firstLine="643"/>
        <w:rPr>
          <w:rFonts w:ascii="宋体" w:hAnsi="宋体" w:cs="宋体"/>
          <w:b/>
          <w:bCs/>
          <w:sz w:val="32"/>
          <w:szCs w:val="32"/>
        </w:rPr>
      </w:pPr>
    </w:p>
    <w:p w14:paraId="5C8A8B43">
      <w:pPr>
        <w:ind w:firstLine="643"/>
        <w:rPr>
          <w:rFonts w:ascii="宋体" w:hAnsi="宋体" w:cs="宋体"/>
          <w:b/>
          <w:bCs/>
          <w:sz w:val="32"/>
          <w:szCs w:val="32"/>
        </w:rPr>
      </w:pPr>
    </w:p>
    <w:p w14:paraId="4A0D662D">
      <w:pPr>
        <w:ind w:firstLine="723"/>
        <w:rPr>
          <w:rFonts w:ascii="仿宋" w:hAnsi="仿宋" w:cs="仿宋"/>
          <w:b/>
          <w:bCs/>
          <w:sz w:val="36"/>
          <w:szCs w:val="36"/>
        </w:rPr>
      </w:pPr>
    </w:p>
    <w:p w14:paraId="7F15A835">
      <w:pPr>
        <w:pStyle w:val="26"/>
        <w:rPr>
          <w:rFonts w:ascii="仿宋" w:hAnsi="仿宋" w:eastAsia="仿宋" w:cs="仿宋"/>
          <w:sz w:val="36"/>
          <w:szCs w:val="36"/>
        </w:rPr>
      </w:pPr>
    </w:p>
    <w:p w14:paraId="7CE2ED9D">
      <w:pPr>
        <w:pStyle w:val="19"/>
        <w:ind w:left="480" w:firstLine="643"/>
        <w:rPr>
          <w:rFonts w:ascii="宋体" w:hAnsi="宋体" w:cs="宋体"/>
          <w:b/>
          <w:bCs/>
          <w:sz w:val="32"/>
          <w:szCs w:val="32"/>
          <w:u w:val="single"/>
        </w:rPr>
      </w:pPr>
    </w:p>
    <w:p w14:paraId="28C2A3B0">
      <w:pPr>
        <w:pStyle w:val="19"/>
        <w:ind w:left="0" w:leftChars="0" w:firstLine="0" w:firstLineChars="0"/>
      </w:pPr>
    </w:p>
    <w:p w14:paraId="4E0E4FF5">
      <w:pPr>
        <w:spacing w:line="720" w:lineRule="exact"/>
        <w:ind w:firstLine="482"/>
        <w:rPr>
          <w:rFonts w:ascii="宋体" w:hAnsi="宋体" w:cs="宋体"/>
          <w:b/>
          <w:bCs/>
        </w:rPr>
      </w:pPr>
    </w:p>
    <w:p w14:paraId="161E4C9D">
      <w:pPr>
        <w:pStyle w:val="2"/>
        <w:ind w:left="480" w:firstLine="422"/>
        <w:rPr>
          <w:rFonts w:ascii="宋体" w:hAnsi="宋体" w:cs="宋体"/>
          <w:b/>
          <w:bCs/>
        </w:rPr>
      </w:pPr>
    </w:p>
    <w:p w14:paraId="236DD803">
      <w:pPr>
        <w:pStyle w:val="2"/>
        <w:ind w:left="0" w:leftChars="0" w:firstLine="0" w:firstLineChars="0"/>
        <w:rPr>
          <w:rFonts w:ascii="宋体" w:hAnsi="宋体" w:cs="宋体"/>
          <w:b/>
          <w:bCs/>
        </w:rPr>
      </w:pPr>
    </w:p>
    <w:p w14:paraId="4804AEAD">
      <w:pPr>
        <w:spacing w:line="720" w:lineRule="exact"/>
        <w:ind w:firstLine="482"/>
        <w:rPr>
          <w:rFonts w:ascii="宋体" w:hAnsi="宋体" w:cs="宋体"/>
          <w:b/>
          <w:bCs/>
        </w:rPr>
      </w:pPr>
    </w:p>
    <w:p w14:paraId="76ADF68A">
      <w:pPr>
        <w:pStyle w:val="6"/>
        <w:ind w:firstLine="1807" w:firstLineChars="500"/>
        <w:rPr>
          <w:rFonts w:ascii="仿宋" w:hAnsi="仿宋" w:eastAsia="仿宋" w:cs="仿宋"/>
          <w:b/>
          <w:bCs/>
          <w:sz w:val="36"/>
          <w:szCs w:val="36"/>
        </w:rPr>
      </w:pPr>
      <w:r>
        <w:rPr>
          <w:rFonts w:hint="eastAsia" w:ascii="仿宋" w:hAnsi="仿宋" w:eastAsia="仿宋" w:cs="仿宋"/>
          <w:b/>
          <w:bCs/>
          <w:sz w:val="36"/>
          <w:szCs w:val="36"/>
        </w:rPr>
        <w:t>采购人：</w:t>
      </w:r>
      <w:r>
        <w:rPr>
          <w:rFonts w:hint="eastAsia" w:ascii="仿宋" w:hAnsi="仿宋" w:eastAsia="仿宋" w:cs="仿宋"/>
          <w:b/>
          <w:bCs/>
          <w:sz w:val="36"/>
          <w:szCs w:val="36"/>
          <w:u w:val="single"/>
        </w:rPr>
        <w:t>重庆江汇建设工程有限责任公司</w:t>
      </w:r>
    </w:p>
    <w:p w14:paraId="0AD80838">
      <w:pPr>
        <w:pStyle w:val="6"/>
        <w:ind w:firstLine="0" w:firstLineChars="0"/>
        <w:rPr>
          <w:rFonts w:ascii="仿宋" w:hAnsi="仿宋" w:eastAsia="仿宋" w:cs="仿宋"/>
          <w:b/>
          <w:bCs/>
          <w:sz w:val="36"/>
          <w:szCs w:val="36"/>
        </w:rPr>
      </w:pPr>
    </w:p>
    <w:p w14:paraId="1CBFF808">
      <w:pPr>
        <w:ind w:firstLine="723"/>
        <w:jc w:val="center"/>
        <w:rPr>
          <w:rFonts w:ascii="仿宋" w:hAnsi="仿宋" w:cs="仿宋"/>
          <w:b/>
          <w:bCs/>
          <w:sz w:val="36"/>
          <w:szCs w:val="36"/>
        </w:rPr>
      </w:pPr>
      <w:r>
        <w:rPr>
          <w:rFonts w:hint="eastAsia" w:ascii="仿宋" w:hAnsi="仿宋" w:cs="仿宋"/>
          <w:b/>
          <w:bCs/>
          <w:sz w:val="36"/>
          <w:szCs w:val="36"/>
        </w:rPr>
        <w:t>采购代理机构：</w:t>
      </w:r>
      <w:r>
        <w:rPr>
          <w:rFonts w:hint="eastAsia" w:ascii="仿宋" w:hAnsi="仿宋" w:cs="仿宋"/>
          <w:b/>
          <w:bCs/>
          <w:sz w:val="36"/>
          <w:szCs w:val="36"/>
          <w:u w:val="single"/>
        </w:rPr>
        <w:t>重庆轩智项目管理有限公司</w:t>
      </w:r>
    </w:p>
    <w:p w14:paraId="0B9AFA6A">
      <w:pPr>
        <w:adjustRightInd w:val="0"/>
        <w:snapToGrid w:val="0"/>
        <w:ind w:firstLine="1446" w:firstLineChars="400"/>
        <w:rPr>
          <w:rFonts w:ascii="仿宋" w:hAnsi="仿宋" w:cs="仿宋"/>
          <w:b/>
          <w:bCs/>
          <w:sz w:val="36"/>
          <w:szCs w:val="36"/>
        </w:rPr>
      </w:pPr>
      <w:bookmarkStart w:id="0" w:name="_Toc481757445"/>
      <w:bookmarkStart w:id="1" w:name="_Toc481759152"/>
      <w:bookmarkStart w:id="2" w:name="_Toc481758130"/>
    </w:p>
    <w:p w14:paraId="53856E20">
      <w:pPr>
        <w:adjustRightInd w:val="0"/>
        <w:snapToGrid w:val="0"/>
        <w:ind w:firstLine="723"/>
        <w:jc w:val="center"/>
        <w:rPr>
          <w:rFonts w:ascii="仿宋" w:hAnsi="仿宋" w:cs="仿宋"/>
          <w:b/>
          <w:bCs/>
          <w:sz w:val="36"/>
          <w:szCs w:val="36"/>
        </w:rPr>
      </w:pPr>
      <w:r>
        <w:rPr>
          <w:rFonts w:hint="eastAsia" w:ascii="仿宋" w:hAnsi="仿宋" w:cs="仿宋"/>
          <w:b/>
          <w:bCs/>
          <w:sz w:val="36"/>
          <w:szCs w:val="36"/>
        </w:rPr>
        <w:t>二〇二五年</w:t>
      </w:r>
      <w:r>
        <w:rPr>
          <w:rFonts w:hint="eastAsia" w:ascii="仿宋" w:hAnsi="仿宋" w:cs="仿宋"/>
          <w:b/>
          <w:bCs/>
          <w:sz w:val="36"/>
          <w:szCs w:val="36"/>
          <w:lang w:val="en-US" w:eastAsia="zh-CN"/>
        </w:rPr>
        <w:t>七</w:t>
      </w:r>
      <w:r>
        <w:rPr>
          <w:rFonts w:hint="eastAsia" w:ascii="仿宋" w:hAnsi="仿宋" w:cs="仿宋"/>
          <w:b/>
          <w:bCs/>
          <w:sz w:val="36"/>
          <w:szCs w:val="36"/>
        </w:rPr>
        <w:t>月</w:t>
      </w:r>
      <w:bookmarkEnd w:id="0"/>
      <w:bookmarkEnd w:id="1"/>
      <w:bookmarkEnd w:id="2"/>
    </w:p>
    <w:p w14:paraId="40DEB59D">
      <w:pPr>
        <w:pStyle w:val="14"/>
        <w:spacing w:line="600" w:lineRule="exact"/>
        <w:ind w:firstLine="0" w:firstLineChars="0"/>
        <w:rPr>
          <w:rFonts w:ascii="宋体" w:hAnsi="宋体" w:cs="宋体"/>
        </w:rPr>
      </w:pPr>
      <w:r>
        <w:rPr>
          <w:rFonts w:hint="eastAsia" w:ascii="宋体" w:hAnsi="宋体" w:cs="宋体"/>
        </w:rPr>
        <w:br w:type="page"/>
      </w:r>
    </w:p>
    <w:p w14:paraId="3AEA28C5">
      <w:pPr>
        <w:pStyle w:val="14"/>
        <w:spacing w:line="480" w:lineRule="auto"/>
        <w:ind w:firstLine="0" w:firstLineChars="0"/>
        <w:jc w:val="center"/>
        <w:rPr>
          <w:rFonts w:ascii="仿宋" w:hAnsi="仿宋" w:cs="仿宋"/>
          <w:b/>
          <w:bCs/>
          <w:sz w:val="44"/>
          <w:szCs w:val="44"/>
        </w:rPr>
      </w:pPr>
      <w:r>
        <w:rPr>
          <w:rFonts w:hint="eastAsia" w:ascii="仿宋" w:hAnsi="仿宋" w:cs="仿宋"/>
          <w:b/>
          <w:bCs/>
          <w:sz w:val="44"/>
          <w:szCs w:val="44"/>
        </w:rPr>
        <w:t>目  录</w:t>
      </w:r>
    </w:p>
    <w:p w14:paraId="442AD426">
      <w:pPr>
        <w:pStyle w:val="14"/>
        <w:tabs>
          <w:tab w:val="right" w:leader="hyphen" w:pos="9412"/>
          <w:tab w:val="clear" w:pos="1260"/>
          <w:tab w:val="clear" w:pos="1685"/>
          <w:tab w:val="clear" w:pos="8400"/>
        </w:tabs>
        <w:spacing w:line="360" w:lineRule="auto"/>
        <w:ind w:firstLine="240"/>
        <w:rPr>
          <w:rFonts w:ascii="仿宋" w:hAnsi="仿宋" w:cs="仿宋"/>
          <w:sz w:val="32"/>
          <w:szCs w:val="21"/>
        </w:rPr>
      </w:pPr>
      <w:r>
        <w:fldChar w:fldCharType="begin"/>
      </w:r>
      <w:r>
        <w:instrText xml:space="preserve">TOC \o "1-1" \h \u </w:instrText>
      </w:r>
      <w:r>
        <w:fldChar w:fldCharType="separate"/>
      </w:r>
      <w:r>
        <w:fldChar w:fldCharType="begin"/>
      </w:r>
      <w:r>
        <w:instrText xml:space="preserve"> HYPERLINK \l "_Toc1741" </w:instrText>
      </w:r>
      <w:r>
        <w:fldChar w:fldCharType="separate"/>
      </w:r>
      <w:r>
        <w:rPr>
          <w:rFonts w:hint="eastAsia" w:ascii="仿宋" w:hAnsi="仿宋" w:cs="仿宋"/>
          <w:bCs/>
          <w:sz w:val="32"/>
          <w:szCs w:val="40"/>
        </w:rPr>
        <w:t>第一篇 采购邀请书</w:t>
      </w:r>
      <w:r>
        <w:rPr>
          <w:rFonts w:hint="eastAsia" w:ascii="仿宋" w:hAnsi="仿宋" w:cs="仿宋"/>
          <w:sz w:val="32"/>
          <w:szCs w:val="21"/>
        </w:rPr>
        <w:tab/>
      </w:r>
      <w:r>
        <w:rPr>
          <w:rFonts w:hint="eastAsia" w:ascii="仿宋" w:hAnsi="仿宋" w:cs="仿宋"/>
          <w:sz w:val="32"/>
          <w:szCs w:val="21"/>
        </w:rPr>
        <w:fldChar w:fldCharType="begin"/>
      </w:r>
      <w:r>
        <w:rPr>
          <w:rFonts w:hint="eastAsia" w:ascii="仿宋" w:hAnsi="仿宋" w:cs="仿宋"/>
          <w:sz w:val="32"/>
          <w:szCs w:val="21"/>
        </w:rPr>
        <w:instrText xml:space="preserve"> PAGEREF _Toc1741 \h </w:instrText>
      </w:r>
      <w:r>
        <w:rPr>
          <w:rFonts w:hint="eastAsia" w:ascii="仿宋" w:hAnsi="仿宋" w:cs="仿宋"/>
          <w:sz w:val="32"/>
          <w:szCs w:val="21"/>
        </w:rPr>
        <w:fldChar w:fldCharType="separate"/>
      </w:r>
      <w:r>
        <w:rPr>
          <w:rFonts w:hint="eastAsia" w:ascii="仿宋" w:hAnsi="仿宋" w:cs="仿宋"/>
          <w:sz w:val="32"/>
          <w:szCs w:val="21"/>
        </w:rPr>
        <w:t>1</w:t>
      </w:r>
      <w:r>
        <w:rPr>
          <w:rFonts w:hint="eastAsia" w:ascii="仿宋" w:hAnsi="仿宋" w:cs="仿宋"/>
          <w:sz w:val="32"/>
          <w:szCs w:val="21"/>
        </w:rPr>
        <w:fldChar w:fldCharType="end"/>
      </w:r>
      <w:r>
        <w:rPr>
          <w:rFonts w:hint="eastAsia" w:ascii="仿宋" w:hAnsi="仿宋" w:cs="仿宋"/>
          <w:sz w:val="32"/>
          <w:szCs w:val="21"/>
        </w:rPr>
        <w:fldChar w:fldCharType="end"/>
      </w:r>
    </w:p>
    <w:p w14:paraId="3A1993B1">
      <w:pPr>
        <w:pStyle w:val="14"/>
        <w:tabs>
          <w:tab w:val="right" w:leader="hyphen" w:pos="9412"/>
          <w:tab w:val="clear" w:pos="1260"/>
          <w:tab w:val="clear" w:pos="1685"/>
          <w:tab w:val="clear" w:pos="8400"/>
        </w:tabs>
        <w:spacing w:line="360" w:lineRule="auto"/>
        <w:ind w:firstLine="240"/>
        <w:rPr>
          <w:rFonts w:ascii="仿宋" w:hAnsi="仿宋" w:cs="仿宋"/>
          <w:sz w:val="32"/>
          <w:szCs w:val="21"/>
        </w:rPr>
      </w:pPr>
      <w:r>
        <w:fldChar w:fldCharType="begin"/>
      </w:r>
      <w:r>
        <w:instrText xml:space="preserve"> HYPERLINK \l "_Toc2571" </w:instrText>
      </w:r>
      <w:r>
        <w:fldChar w:fldCharType="separate"/>
      </w:r>
      <w:r>
        <w:rPr>
          <w:rFonts w:hint="eastAsia" w:ascii="仿宋" w:hAnsi="仿宋" w:cs="仿宋"/>
          <w:sz w:val="32"/>
          <w:szCs w:val="21"/>
        </w:rPr>
        <w:t>第二篇 项目技术（质量）需求</w:t>
      </w:r>
      <w:r>
        <w:rPr>
          <w:rFonts w:hint="eastAsia" w:ascii="仿宋" w:hAnsi="仿宋" w:cs="仿宋"/>
          <w:sz w:val="32"/>
          <w:szCs w:val="21"/>
        </w:rPr>
        <w:tab/>
      </w:r>
      <w:r>
        <w:rPr>
          <w:rFonts w:hint="eastAsia" w:ascii="仿宋" w:hAnsi="仿宋" w:cs="仿宋"/>
          <w:sz w:val="32"/>
          <w:szCs w:val="21"/>
        </w:rPr>
        <w:fldChar w:fldCharType="begin"/>
      </w:r>
      <w:r>
        <w:rPr>
          <w:rFonts w:hint="eastAsia" w:ascii="仿宋" w:hAnsi="仿宋" w:cs="仿宋"/>
          <w:sz w:val="32"/>
          <w:szCs w:val="21"/>
        </w:rPr>
        <w:instrText xml:space="preserve"> PAGEREF _Toc2571 \h </w:instrText>
      </w:r>
      <w:r>
        <w:rPr>
          <w:rFonts w:hint="eastAsia" w:ascii="仿宋" w:hAnsi="仿宋" w:cs="仿宋"/>
          <w:sz w:val="32"/>
          <w:szCs w:val="21"/>
        </w:rPr>
        <w:fldChar w:fldCharType="separate"/>
      </w:r>
      <w:r>
        <w:rPr>
          <w:rFonts w:hint="eastAsia" w:ascii="仿宋" w:hAnsi="仿宋" w:cs="仿宋"/>
          <w:sz w:val="32"/>
          <w:szCs w:val="21"/>
        </w:rPr>
        <w:t>4</w:t>
      </w:r>
      <w:r>
        <w:rPr>
          <w:rFonts w:hint="eastAsia" w:ascii="仿宋" w:hAnsi="仿宋" w:cs="仿宋"/>
          <w:sz w:val="32"/>
          <w:szCs w:val="21"/>
        </w:rPr>
        <w:fldChar w:fldCharType="end"/>
      </w:r>
      <w:r>
        <w:rPr>
          <w:rFonts w:hint="eastAsia" w:ascii="仿宋" w:hAnsi="仿宋" w:cs="仿宋"/>
          <w:sz w:val="32"/>
          <w:szCs w:val="21"/>
        </w:rPr>
        <w:fldChar w:fldCharType="end"/>
      </w:r>
    </w:p>
    <w:p w14:paraId="0243B7A2">
      <w:pPr>
        <w:pStyle w:val="14"/>
        <w:tabs>
          <w:tab w:val="right" w:leader="hyphen" w:pos="9412"/>
          <w:tab w:val="clear" w:pos="1260"/>
          <w:tab w:val="clear" w:pos="1685"/>
          <w:tab w:val="clear" w:pos="8400"/>
        </w:tabs>
        <w:spacing w:line="360" w:lineRule="auto"/>
        <w:ind w:firstLine="240"/>
        <w:rPr>
          <w:rFonts w:ascii="仿宋" w:hAnsi="仿宋" w:cs="仿宋"/>
          <w:sz w:val="32"/>
          <w:szCs w:val="21"/>
        </w:rPr>
      </w:pPr>
      <w:r>
        <w:fldChar w:fldCharType="begin"/>
      </w:r>
      <w:r>
        <w:instrText xml:space="preserve"> HYPERLINK \l "_Toc9205" </w:instrText>
      </w:r>
      <w:r>
        <w:fldChar w:fldCharType="separate"/>
      </w:r>
      <w:r>
        <w:rPr>
          <w:rFonts w:hint="eastAsia" w:ascii="仿宋" w:hAnsi="仿宋" w:cs="仿宋"/>
          <w:sz w:val="32"/>
          <w:szCs w:val="21"/>
        </w:rPr>
        <w:t>第三篇 项目服务需求</w:t>
      </w:r>
      <w:r>
        <w:rPr>
          <w:rFonts w:hint="eastAsia" w:ascii="仿宋" w:hAnsi="仿宋" w:cs="仿宋"/>
          <w:sz w:val="32"/>
          <w:szCs w:val="21"/>
        </w:rPr>
        <w:tab/>
      </w:r>
      <w:r>
        <w:rPr>
          <w:rFonts w:hint="eastAsia" w:ascii="仿宋" w:hAnsi="仿宋" w:cs="仿宋"/>
          <w:sz w:val="32"/>
          <w:szCs w:val="21"/>
        </w:rPr>
        <w:fldChar w:fldCharType="begin"/>
      </w:r>
      <w:r>
        <w:rPr>
          <w:rFonts w:hint="eastAsia" w:ascii="仿宋" w:hAnsi="仿宋" w:cs="仿宋"/>
          <w:sz w:val="32"/>
          <w:szCs w:val="21"/>
        </w:rPr>
        <w:instrText xml:space="preserve"> PAGEREF _Toc9205 \h </w:instrText>
      </w:r>
      <w:r>
        <w:rPr>
          <w:rFonts w:hint="eastAsia" w:ascii="仿宋" w:hAnsi="仿宋" w:cs="仿宋"/>
          <w:sz w:val="32"/>
          <w:szCs w:val="21"/>
        </w:rPr>
        <w:fldChar w:fldCharType="separate"/>
      </w:r>
      <w:r>
        <w:rPr>
          <w:rFonts w:hint="eastAsia" w:ascii="仿宋" w:hAnsi="仿宋" w:cs="仿宋"/>
          <w:sz w:val="32"/>
          <w:szCs w:val="21"/>
        </w:rPr>
        <w:t>4</w:t>
      </w:r>
      <w:r>
        <w:rPr>
          <w:rFonts w:hint="eastAsia" w:ascii="仿宋" w:hAnsi="仿宋" w:cs="仿宋"/>
          <w:sz w:val="32"/>
          <w:szCs w:val="21"/>
        </w:rPr>
        <w:fldChar w:fldCharType="end"/>
      </w:r>
      <w:r>
        <w:rPr>
          <w:rFonts w:hint="eastAsia" w:ascii="仿宋" w:hAnsi="仿宋" w:cs="仿宋"/>
          <w:sz w:val="32"/>
          <w:szCs w:val="21"/>
        </w:rPr>
        <w:fldChar w:fldCharType="end"/>
      </w:r>
    </w:p>
    <w:p w14:paraId="7AE87C84">
      <w:pPr>
        <w:pStyle w:val="14"/>
        <w:tabs>
          <w:tab w:val="right" w:leader="hyphen" w:pos="9412"/>
          <w:tab w:val="clear" w:pos="1260"/>
          <w:tab w:val="clear" w:pos="1685"/>
          <w:tab w:val="clear" w:pos="8400"/>
        </w:tabs>
        <w:spacing w:line="360" w:lineRule="auto"/>
        <w:ind w:firstLine="240"/>
        <w:rPr>
          <w:rFonts w:ascii="仿宋" w:hAnsi="仿宋" w:cs="仿宋"/>
          <w:sz w:val="32"/>
          <w:szCs w:val="21"/>
        </w:rPr>
      </w:pPr>
      <w:r>
        <w:fldChar w:fldCharType="begin"/>
      </w:r>
      <w:r>
        <w:instrText xml:space="preserve"> HYPERLINK \l "_Toc23544" </w:instrText>
      </w:r>
      <w:r>
        <w:fldChar w:fldCharType="separate"/>
      </w:r>
      <w:r>
        <w:rPr>
          <w:rFonts w:hint="eastAsia" w:ascii="仿宋" w:hAnsi="仿宋" w:cs="仿宋"/>
          <w:sz w:val="32"/>
          <w:szCs w:val="21"/>
        </w:rPr>
        <w:t>第四篇 采购程序、评定成交的标准、无效报价及采购终止</w:t>
      </w:r>
      <w:r>
        <w:rPr>
          <w:rFonts w:hint="eastAsia" w:ascii="仿宋" w:hAnsi="仿宋" w:cs="仿宋"/>
          <w:sz w:val="32"/>
          <w:szCs w:val="21"/>
        </w:rPr>
        <w:tab/>
      </w:r>
      <w:r>
        <w:rPr>
          <w:rFonts w:hint="eastAsia" w:ascii="仿宋" w:hAnsi="仿宋" w:cs="仿宋"/>
          <w:sz w:val="32"/>
          <w:szCs w:val="21"/>
        </w:rPr>
        <w:fldChar w:fldCharType="begin"/>
      </w:r>
      <w:r>
        <w:rPr>
          <w:rFonts w:hint="eastAsia" w:ascii="仿宋" w:hAnsi="仿宋" w:cs="仿宋"/>
          <w:sz w:val="32"/>
          <w:szCs w:val="21"/>
        </w:rPr>
        <w:instrText xml:space="preserve"> PAGEREF _Toc23544 \h </w:instrText>
      </w:r>
      <w:r>
        <w:rPr>
          <w:rFonts w:hint="eastAsia" w:ascii="仿宋" w:hAnsi="仿宋" w:cs="仿宋"/>
          <w:sz w:val="32"/>
          <w:szCs w:val="21"/>
        </w:rPr>
        <w:fldChar w:fldCharType="separate"/>
      </w:r>
      <w:r>
        <w:rPr>
          <w:rFonts w:hint="eastAsia" w:ascii="仿宋" w:hAnsi="仿宋" w:cs="仿宋"/>
          <w:sz w:val="32"/>
          <w:szCs w:val="21"/>
        </w:rPr>
        <w:t>11</w:t>
      </w:r>
      <w:r>
        <w:rPr>
          <w:rFonts w:hint="eastAsia" w:ascii="仿宋" w:hAnsi="仿宋" w:cs="仿宋"/>
          <w:sz w:val="32"/>
          <w:szCs w:val="21"/>
        </w:rPr>
        <w:fldChar w:fldCharType="end"/>
      </w:r>
      <w:r>
        <w:rPr>
          <w:rFonts w:hint="eastAsia" w:ascii="仿宋" w:hAnsi="仿宋" w:cs="仿宋"/>
          <w:sz w:val="32"/>
          <w:szCs w:val="21"/>
        </w:rPr>
        <w:fldChar w:fldCharType="end"/>
      </w:r>
    </w:p>
    <w:p w14:paraId="43FDDCC6">
      <w:pPr>
        <w:pStyle w:val="14"/>
        <w:tabs>
          <w:tab w:val="right" w:leader="hyphen" w:pos="9412"/>
          <w:tab w:val="clear" w:pos="1260"/>
          <w:tab w:val="clear" w:pos="1685"/>
          <w:tab w:val="clear" w:pos="8400"/>
        </w:tabs>
        <w:spacing w:line="360" w:lineRule="auto"/>
        <w:ind w:firstLine="240"/>
        <w:rPr>
          <w:rFonts w:ascii="仿宋" w:hAnsi="仿宋" w:cs="仿宋"/>
          <w:sz w:val="32"/>
          <w:szCs w:val="21"/>
        </w:rPr>
      </w:pPr>
      <w:r>
        <w:fldChar w:fldCharType="begin"/>
      </w:r>
      <w:r>
        <w:instrText xml:space="preserve"> HYPERLINK \l "_Toc4248" </w:instrText>
      </w:r>
      <w:r>
        <w:fldChar w:fldCharType="separate"/>
      </w:r>
      <w:r>
        <w:rPr>
          <w:rFonts w:hint="eastAsia" w:ascii="仿宋" w:hAnsi="仿宋" w:cs="仿宋"/>
          <w:sz w:val="32"/>
          <w:szCs w:val="21"/>
        </w:rPr>
        <w:t>第五篇 供应商须知</w:t>
      </w:r>
      <w:r>
        <w:rPr>
          <w:rFonts w:hint="eastAsia" w:ascii="仿宋" w:hAnsi="仿宋" w:cs="仿宋"/>
          <w:sz w:val="32"/>
          <w:szCs w:val="21"/>
        </w:rPr>
        <w:tab/>
      </w:r>
      <w:r>
        <w:rPr>
          <w:rFonts w:hint="eastAsia" w:ascii="仿宋" w:hAnsi="仿宋" w:cs="仿宋"/>
          <w:sz w:val="32"/>
          <w:szCs w:val="21"/>
        </w:rPr>
        <w:fldChar w:fldCharType="begin"/>
      </w:r>
      <w:r>
        <w:rPr>
          <w:rFonts w:hint="eastAsia" w:ascii="仿宋" w:hAnsi="仿宋" w:cs="仿宋"/>
          <w:sz w:val="32"/>
          <w:szCs w:val="21"/>
        </w:rPr>
        <w:instrText xml:space="preserve"> PAGEREF _Toc4248 \h </w:instrText>
      </w:r>
      <w:r>
        <w:rPr>
          <w:rFonts w:hint="eastAsia" w:ascii="仿宋" w:hAnsi="仿宋" w:cs="仿宋"/>
          <w:sz w:val="32"/>
          <w:szCs w:val="21"/>
        </w:rPr>
        <w:fldChar w:fldCharType="separate"/>
      </w:r>
      <w:r>
        <w:rPr>
          <w:rFonts w:hint="eastAsia" w:ascii="仿宋" w:hAnsi="仿宋" w:cs="仿宋"/>
          <w:sz w:val="32"/>
          <w:szCs w:val="21"/>
        </w:rPr>
        <w:t>14</w:t>
      </w:r>
      <w:r>
        <w:rPr>
          <w:rFonts w:hint="eastAsia" w:ascii="仿宋" w:hAnsi="仿宋" w:cs="仿宋"/>
          <w:sz w:val="32"/>
          <w:szCs w:val="21"/>
        </w:rPr>
        <w:fldChar w:fldCharType="end"/>
      </w:r>
      <w:r>
        <w:rPr>
          <w:rFonts w:hint="eastAsia" w:ascii="仿宋" w:hAnsi="仿宋" w:cs="仿宋"/>
          <w:sz w:val="32"/>
          <w:szCs w:val="21"/>
        </w:rPr>
        <w:fldChar w:fldCharType="end"/>
      </w:r>
    </w:p>
    <w:p w14:paraId="7D0B7C68">
      <w:pPr>
        <w:pStyle w:val="14"/>
        <w:tabs>
          <w:tab w:val="right" w:leader="hyphen" w:pos="9412"/>
          <w:tab w:val="clear" w:pos="1260"/>
          <w:tab w:val="clear" w:pos="1685"/>
          <w:tab w:val="clear" w:pos="8400"/>
        </w:tabs>
        <w:spacing w:line="360" w:lineRule="auto"/>
        <w:ind w:firstLine="240"/>
        <w:rPr>
          <w:rFonts w:ascii="仿宋" w:hAnsi="仿宋" w:cs="仿宋"/>
          <w:sz w:val="32"/>
          <w:szCs w:val="21"/>
        </w:rPr>
      </w:pPr>
      <w:r>
        <w:fldChar w:fldCharType="begin"/>
      </w:r>
      <w:r>
        <w:instrText xml:space="preserve"> HYPERLINK \l "_Toc21232" </w:instrText>
      </w:r>
      <w:r>
        <w:fldChar w:fldCharType="separate"/>
      </w:r>
      <w:r>
        <w:rPr>
          <w:rFonts w:hint="eastAsia" w:ascii="仿宋" w:hAnsi="仿宋" w:cs="仿宋"/>
          <w:sz w:val="32"/>
          <w:szCs w:val="21"/>
        </w:rPr>
        <w:t>第六篇 合同草案条款</w:t>
      </w:r>
      <w:r>
        <w:rPr>
          <w:rFonts w:hint="eastAsia" w:ascii="仿宋" w:hAnsi="仿宋" w:cs="仿宋"/>
          <w:sz w:val="32"/>
          <w:szCs w:val="21"/>
        </w:rPr>
        <w:tab/>
      </w:r>
      <w:r>
        <w:rPr>
          <w:rFonts w:hint="eastAsia" w:ascii="仿宋" w:hAnsi="仿宋" w:cs="仿宋"/>
          <w:sz w:val="32"/>
          <w:szCs w:val="21"/>
        </w:rPr>
        <w:fldChar w:fldCharType="begin"/>
      </w:r>
      <w:r>
        <w:rPr>
          <w:rFonts w:hint="eastAsia" w:ascii="仿宋" w:hAnsi="仿宋" w:cs="仿宋"/>
          <w:sz w:val="32"/>
          <w:szCs w:val="21"/>
        </w:rPr>
        <w:instrText xml:space="preserve"> PAGEREF _Toc21232 \h </w:instrText>
      </w:r>
      <w:r>
        <w:rPr>
          <w:rFonts w:hint="eastAsia" w:ascii="仿宋" w:hAnsi="仿宋" w:cs="仿宋"/>
          <w:sz w:val="32"/>
          <w:szCs w:val="21"/>
        </w:rPr>
        <w:fldChar w:fldCharType="separate"/>
      </w:r>
      <w:r>
        <w:rPr>
          <w:rFonts w:hint="eastAsia" w:ascii="仿宋" w:hAnsi="仿宋" w:cs="仿宋"/>
          <w:sz w:val="32"/>
          <w:szCs w:val="21"/>
        </w:rPr>
        <w:t>19</w:t>
      </w:r>
      <w:r>
        <w:rPr>
          <w:rFonts w:hint="eastAsia" w:ascii="仿宋" w:hAnsi="仿宋" w:cs="仿宋"/>
          <w:sz w:val="32"/>
          <w:szCs w:val="21"/>
        </w:rPr>
        <w:fldChar w:fldCharType="end"/>
      </w:r>
      <w:r>
        <w:rPr>
          <w:rFonts w:hint="eastAsia" w:ascii="仿宋" w:hAnsi="仿宋" w:cs="仿宋"/>
          <w:sz w:val="32"/>
          <w:szCs w:val="21"/>
        </w:rPr>
        <w:fldChar w:fldCharType="end"/>
      </w:r>
    </w:p>
    <w:p w14:paraId="3CB091E0">
      <w:pPr>
        <w:pStyle w:val="14"/>
        <w:tabs>
          <w:tab w:val="right" w:leader="hyphen" w:pos="9412"/>
          <w:tab w:val="clear" w:pos="1260"/>
          <w:tab w:val="clear" w:pos="1685"/>
          <w:tab w:val="clear" w:pos="8400"/>
        </w:tabs>
        <w:spacing w:line="360" w:lineRule="auto"/>
        <w:ind w:firstLine="240"/>
        <w:rPr>
          <w:rFonts w:ascii="仿宋" w:hAnsi="仿宋" w:cs="仿宋"/>
          <w:sz w:val="32"/>
          <w:szCs w:val="21"/>
        </w:rPr>
      </w:pPr>
      <w:r>
        <w:fldChar w:fldCharType="begin"/>
      </w:r>
      <w:r>
        <w:instrText xml:space="preserve"> HYPERLINK \l "_Toc18606" </w:instrText>
      </w:r>
      <w:r>
        <w:fldChar w:fldCharType="separate"/>
      </w:r>
      <w:r>
        <w:rPr>
          <w:rFonts w:hint="eastAsia" w:ascii="仿宋" w:hAnsi="仿宋" w:cs="仿宋"/>
          <w:sz w:val="32"/>
          <w:szCs w:val="21"/>
        </w:rPr>
        <w:t>第七篇 响应文件格式要求</w:t>
      </w:r>
      <w:r>
        <w:rPr>
          <w:rFonts w:hint="eastAsia" w:ascii="仿宋" w:hAnsi="仿宋" w:cs="仿宋"/>
          <w:sz w:val="32"/>
          <w:szCs w:val="21"/>
        </w:rPr>
        <w:tab/>
      </w:r>
      <w:r>
        <w:rPr>
          <w:rFonts w:hint="eastAsia" w:ascii="仿宋" w:hAnsi="仿宋" w:cs="仿宋"/>
          <w:sz w:val="32"/>
          <w:szCs w:val="21"/>
        </w:rPr>
        <w:fldChar w:fldCharType="begin"/>
      </w:r>
      <w:r>
        <w:rPr>
          <w:rFonts w:hint="eastAsia" w:ascii="仿宋" w:hAnsi="仿宋" w:cs="仿宋"/>
          <w:sz w:val="32"/>
          <w:szCs w:val="21"/>
        </w:rPr>
        <w:instrText xml:space="preserve"> PAGEREF _Toc18606 \h </w:instrText>
      </w:r>
      <w:r>
        <w:rPr>
          <w:rFonts w:hint="eastAsia" w:ascii="仿宋" w:hAnsi="仿宋" w:cs="仿宋"/>
          <w:sz w:val="32"/>
          <w:szCs w:val="21"/>
        </w:rPr>
        <w:fldChar w:fldCharType="separate"/>
      </w:r>
      <w:r>
        <w:rPr>
          <w:rFonts w:hint="eastAsia" w:ascii="仿宋" w:hAnsi="仿宋" w:cs="仿宋"/>
          <w:sz w:val="32"/>
          <w:szCs w:val="21"/>
        </w:rPr>
        <w:t>20</w:t>
      </w:r>
      <w:r>
        <w:rPr>
          <w:rFonts w:hint="eastAsia" w:ascii="仿宋" w:hAnsi="仿宋" w:cs="仿宋"/>
          <w:sz w:val="32"/>
          <w:szCs w:val="21"/>
        </w:rPr>
        <w:fldChar w:fldCharType="end"/>
      </w:r>
      <w:r>
        <w:rPr>
          <w:rFonts w:hint="eastAsia" w:ascii="仿宋" w:hAnsi="仿宋" w:cs="仿宋"/>
          <w:sz w:val="32"/>
          <w:szCs w:val="21"/>
        </w:rPr>
        <w:fldChar w:fldCharType="end"/>
      </w:r>
    </w:p>
    <w:p w14:paraId="5CD90E06">
      <w:pPr>
        <w:pStyle w:val="14"/>
        <w:tabs>
          <w:tab w:val="right" w:leader="hyphen" w:pos="9412"/>
          <w:tab w:val="clear" w:pos="1260"/>
          <w:tab w:val="clear" w:pos="1685"/>
          <w:tab w:val="clear" w:pos="8400"/>
        </w:tabs>
        <w:ind w:firstLine="240"/>
      </w:pPr>
    </w:p>
    <w:p w14:paraId="0DFBD93E">
      <w:pPr>
        <w:ind w:firstLine="480"/>
      </w:pPr>
      <w:r>
        <w:fldChar w:fldCharType="end"/>
      </w:r>
    </w:p>
    <w:p w14:paraId="11C9E9EE">
      <w:pPr>
        <w:tabs>
          <w:tab w:val="center" w:pos="4706"/>
        </w:tabs>
        <w:ind w:firstLine="480"/>
        <w:jc w:val="left"/>
        <w:sectPr>
          <w:headerReference r:id="rId6" w:type="first"/>
          <w:footerReference r:id="rId9" w:type="first"/>
          <w:footerReference r:id="rId7" w:type="default"/>
          <w:headerReference r:id="rId5" w:type="even"/>
          <w:footerReference r:id="rId8" w:type="even"/>
          <w:pgSz w:w="11907" w:h="16840"/>
          <w:pgMar w:top="1134" w:right="1191" w:bottom="1134" w:left="1191" w:header="964" w:footer="992" w:gutter="0"/>
          <w:pgNumType w:start="1"/>
          <w:cols w:space="720" w:num="1"/>
          <w:docGrid w:linePitch="380" w:charSpace="0"/>
        </w:sectPr>
      </w:pPr>
      <w:r>
        <w:rPr>
          <w:rFonts w:hint="eastAsia"/>
        </w:rPr>
        <w:tab/>
      </w:r>
    </w:p>
    <w:p w14:paraId="0A20111A">
      <w:pPr>
        <w:pStyle w:val="3"/>
        <w:keepNext/>
        <w:pageBreakBefore w:val="0"/>
        <w:tabs>
          <w:tab w:val="left" w:pos="3360"/>
        </w:tabs>
        <w:snapToGrid w:val="0"/>
        <w:spacing w:after="381" w:afterLines="100"/>
        <w:ind w:firstLine="720"/>
        <w:rPr>
          <w:rFonts w:ascii="仿宋" w:hAnsi="仿宋" w:cs="仿宋"/>
          <w:b w:val="0"/>
          <w:sz w:val="36"/>
          <w:szCs w:val="36"/>
        </w:rPr>
      </w:pPr>
      <w:bookmarkStart w:id="3" w:name="_Toc493506277"/>
      <w:bookmarkStart w:id="4" w:name="_Toc13820"/>
      <w:bookmarkStart w:id="5" w:name="_Toc6226"/>
      <w:bookmarkStart w:id="6" w:name="_Toc1741"/>
      <w:r>
        <w:rPr>
          <w:rFonts w:hint="eastAsia" w:ascii="仿宋" w:hAnsi="仿宋" w:cs="仿宋"/>
          <w:b w:val="0"/>
          <w:sz w:val="36"/>
          <w:szCs w:val="36"/>
        </w:rPr>
        <w:t xml:space="preserve">第一篇 </w:t>
      </w:r>
      <w:bookmarkEnd w:id="3"/>
      <w:bookmarkStart w:id="7" w:name="OLE_LINK1"/>
      <w:r>
        <w:rPr>
          <w:rFonts w:hint="eastAsia" w:ascii="仿宋" w:hAnsi="仿宋" w:cs="仿宋"/>
          <w:b w:val="0"/>
          <w:sz w:val="36"/>
          <w:szCs w:val="36"/>
        </w:rPr>
        <w:t>采购邀请书</w:t>
      </w:r>
      <w:bookmarkEnd w:id="4"/>
      <w:bookmarkEnd w:id="5"/>
      <w:bookmarkEnd w:id="6"/>
    </w:p>
    <w:p w14:paraId="0B3CCA6C">
      <w:pPr>
        <w:spacing w:line="400" w:lineRule="exact"/>
        <w:ind w:firstLine="480"/>
        <w:rPr>
          <w:rFonts w:ascii="宋体" w:hAnsi="宋体" w:cs="宋体"/>
          <w:szCs w:val="24"/>
        </w:rPr>
      </w:pPr>
      <w:bookmarkStart w:id="8" w:name="_Toc493506278"/>
      <w:r>
        <w:rPr>
          <w:rFonts w:hint="eastAsia" w:ascii="仿宋" w:hAnsi="仿宋"/>
          <w:szCs w:val="24"/>
        </w:rPr>
        <w:t>重庆轩智项目管理有限公司(以下简称：代理机构）受重庆江汇建设工程有限责任公司（以下简称：采购人）的委托，对郁山盐温泉农旅融合暨乡村振兴开发工程电梯进行采购，欢迎有资格的供应商前来参加报价。</w:t>
      </w:r>
    </w:p>
    <w:p w14:paraId="362E38A6">
      <w:pPr>
        <w:pStyle w:val="4"/>
        <w:keepNext/>
        <w:keepLines/>
        <w:adjustRightInd w:val="0"/>
        <w:snapToGrid w:val="0"/>
        <w:spacing w:line="400" w:lineRule="exact"/>
        <w:ind w:firstLine="600" w:firstLineChars="200"/>
        <w:rPr>
          <w:rFonts w:ascii="仿宋" w:hAnsi="仿宋" w:cs="仿宋"/>
        </w:rPr>
      </w:pPr>
      <w:r>
        <w:rPr>
          <w:rFonts w:hint="eastAsia" w:ascii="仿宋" w:hAnsi="仿宋" w:cs="仿宋"/>
        </w:rPr>
        <w:t>一、</w:t>
      </w:r>
      <w:bookmarkEnd w:id="8"/>
      <w:r>
        <w:rPr>
          <w:rFonts w:hint="eastAsia" w:ascii="仿宋" w:hAnsi="仿宋" w:cs="仿宋"/>
        </w:rPr>
        <w:t>采购内容</w:t>
      </w:r>
    </w:p>
    <w:tbl>
      <w:tblPr>
        <w:tblStyle w:val="20"/>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354"/>
        <w:gridCol w:w="1354"/>
        <w:gridCol w:w="1984"/>
        <w:gridCol w:w="2544"/>
      </w:tblGrid>
      <w:tr w14:paraId="13E3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000" w:type="dxa"/>
            <w:noWrap/>
            <w:vAlign w:val="center"/>
          </w:tcPr>
          <w:p w14:paraId="2640009D">
            <w:pPr>
              <w:ind w:firstLine="422"/>
              <w:jc w:val="center"/>
              <w:rPr>
                <w:rFonts w:ascii="仿宋" w:hAnsi="仿宋" w:cs="仿宋"/>
                <w:b/>
                <w:bCs/>
                <w:sz w:val="21"/>
                <w:szCs w:val="21"/>
              </w:rPr>
            </w:pPr>
            <w:r>
              <w:rPr>
                <w:rFonts w:hint="eastAsia" w:ascii="仿宋" w:hAnsi="仿宋" w:cs="仿宋"/>
                <w:b/>
                <w:bCs/>
                <w:sz w:val="21"/>
                <w:szCs w:val="21"/>
              </w:rPr>
              <w:t>项目名称</w:t>
            </w:r>
          </w:p>
        </w:tc>
        <w:tc>
          <w:tcPr>
            <w:tcW w:w="1354" w:type="dxa"/>
            <w:noWrap/>
            <w:vAlign w:val="center"/>
          </w:tcPr>
          <w:p w14:paraId="00644561">
            <w:pPr>
              <w:ind w:firstLine="0" w:firstLineChars="0"/>
              <w:jc w:val="center"/>
              <w:rPr>
                <w:rFonts w:ascii="仿宋" w:hAnsi="仿宋" w:cs="仿宋"/>
                <w:b/>
                <w:bCs/>
                <w:sz w:val="21"/>
                <w:szCs w:val="21"/>
                <w:highlight w:val="none"/>
              </w:rPr>
            </w:pPr>
            <w:r>
              <w:rPr>
                <w:rFonts w:eastAsia="方正仿宋_GBK"/>
                <w:b/>
                <w:bCs/>
                <w:kern w:val="0"/>
                <w:sz w:val="21"/>
                <w:szCs w:val="24"/>
                <w:highlight w:val="none"/>
              </w:rPr>
              <w:t>最高限价（元）</w:t>
            </w:r>
          </w:p>
        </w:tc>
        <w:tc>
          <w:tcPr>
            <w:tcW w:w="1354" w:type="dxa"/>
            <w:noWrap/>
            <w:vAlign w:val="center"/>
          </w:tcPr>
          <w:p w14:paraId="21C65283">
            <w:pPr>
              <w:ind w:firstLine="0" w:firstLineChars="0"/>
              <w:rPr>
                <w:rFonts w:ascii="仿宋" w:hAnsi="仿宋" w:cs="仿宋"/>
                <w:b/>
                <w:bCs/>
                <w:sz w:val="21"/>
                <w:szCs w:val="21"/>
              </w:rPr>
            </w:pPr>
            <w:r>
              <w:rPr>
                <w:rFonts w:hint="eastAsia" w:ascii="仿宋" w:hAnsi="仿宋" w:cs="仿宋"/>
                <w:b/>
                <w:bCs/>
                <w:sz w:val="21"/>
                <w:szCs w:val="21"/>
                <w:highlight w:val="none"/>
              </w:rPr>
              <w:t>数量（台）</w:t>
            </w:r>
          </w:p>
        </w:tc>
        <w:tc>
          <w:tcPr>
            <w:tcW w:w="1984" w:type="dxa"/>
            <w:noWrap/>
            <w:vAlign w:val="center"/>
          </w:tcPr>
          <w:p w14:paraId="50582EE0">
            <w:pPr>
              <w:ind w:firstLine="0" w:firstLineChars="0"/>
              <w:jc w:val="center"/>
              <w:rPr>
                <w:rFonts w:hint="eastAsia" w:ascii="仿宋" w:hAnsi="仿宋" w:eastAsia="仿宋" w:cs="仿宋"/>
                <w:b/>
                <w:bCs/>
                <w:sz w:val="21"/>
                <w:szCs w:val="21"/>
                <w:lang w:eastAsia="zh-CN"/>
              </w:rPr>
            </w:pPr>
            <w:r>
              <w:rPr>
                <w:rFonts w:hint="eastAsia" w:ascii="仿宋" w:hAnsi="仿宋" w:cs="仿宋"/>
                <w:b/>
                <w:bCs/>
                <w:sz w:val="21"/>
                <w:szCs w:val="21"/>
              </w:rPr>
              <w:t>成交人</w:t>
            </w:r>
            <w:r>
              <w:rPr>
                <w:rFonts w:hint="eastAsia" w:ascii="仿宋" w:hAnsi="仿宋" w:cs="仿宋"/>
                <w:b/>
                <w:bCs/>
                <w:sz w:val="21"/>
                <w:szCs w:val="21"/>
                <w:lang w:val="en-US" w:eastAsia="zh-CN"/>
              </w:rPr>
              <w:t>供应商</w:t>
            </w:r>
            <w:r>
              <w:rPr>
                <w:rFonts w:hint="eastAsia" w:ascii="仿宋" w:hAnsi="仿宋" w:cs="仿宋"/>
                <w:b/>
                <w:bCs/>
                <w:sz w:val="21"/>
                <w:szCs w:val="21"/>
              </w:rPr>
              <w:t>数量</w:t>
            </w:r>
            <w:r>
              <w:rPr>
                <w:rFonts w:hint="eastAsia" w:ascii="仿宋" w:hAnsi="仿宋" w:cs="仿宋"/>
                <w:b/>
                <w:bCs/>
                <w:sz w:val="21"/>
                <w:szCs w:val="21"/>
                <w:lang w:eastAsia="zh-CN"/>
              </w:rPr>
              <w:t>（</w:t>
            </w:r>
            <w:r>
              <w:rPr>
                <w:rFonts w:hint="eastAsia" w:ascii="仿宋" w:hAnsi="仿宋" w:cs="仿宋"/>
                <w:b/>
                <w:bCs/>
                <w:sz w:val="21"/>
                <w:szCs w:val="21"/>
                <w:lang w:val="en-US" w:eastAsia="zh-CN"/>
              </w:rPr>
              <w:t>名</w:t>
            </w:r>
            <w:r>
              <w:rPr>
                <w:rFonts w:hint="eastAsia" w:ascii="仿宋" w:hAnsi="仿宋" w:cs="仿宋"/>
                <w:b/>
                <w:bCs/>
                <w:sz w:val="21"/>
                <w:szCs w:val="21"/>
                <w:lang w:eastAsia="zh-CN"/>
              </w:rPr>
              <w:t>）</w:t>
            </w:r>
          </w:p>
        </w:tc>
        <w:tc>
          <w:tcPr>
            <w:tcW w:w="2544" w:type="dxa"/>
            <w:noWrap/>
            <w:vAlign w:val="center"/>
          </w:tcPr>
          <w:p w14:paraId="620B33F2">
            <w:pPr>
              <w:ind w:firstLine="422"/>
              <w:jc w:val="center"/>
              <w:rPr>
                <w:rFonts w:ascii="仿宋" w:hAnsi="仿宋" w:cs="仿宋"/>
                <w:b/>
                <w:bCs/>
                <w:sz w:val="21"/>
                <w:szCs w:val="21"/>
              </w:rPr>
            </w:pPr>
          </w:p>
          <w:p w14:paraId="62D4AC52">
            <w:pPr>
              <w:ind w:firstLine="0" w:firstLineChars="0"/>
              <w:jc w:val="center"/>
              <w:rPr>
                <w:rFonts w:ascii="仿宋" w:hAnsi="仿宋" w:cs="仿宋"/>
                <w:b/>
                <w:bCs/>
                <w:sz w:val="21"/>
                <w:szCs w:val="21"/>
              </w:rPr>
            </w:pPr>
            <w:r>
              <w:rPr>
                <w:rFonts w:hint="eastAsia" w:ascii="仿宋" w:hAnsi="仿宋" w:cs="仿宋"/>
                <w:b/>
                <w:bCs/>
                <w:sz w:val="21"/>
                <w:szCs w:val="21"/>
              </w:rPr>
              <w:t>采购标的对应的中小企业划分标准所属行业</w:t>
            </w:r>
          </w:p>
        </w:tc>
      </w:tr>
      <w:tr w14:paraId="7AE8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2000" w:type="dxa"/>
            <w:noWrap/>
            <w:vAlign w:val="center"/>
          </w:tcPr>
          <w:p w14:paraId="1F332C5E">
            <w:pPr>
              <w:ind w:firstLine="0" w:firstLineChars="0"/>
              <w:jc w:val="center"/>
              <w:rPr>
                <w:rFonts w:ascii="仿宋" w:hAnsi="仿宋" w:cs="仿宋"/>
                <w:sz w:val="21"/>
                <w:szCs w:val="21"/>
              </w:rPr>
            </w:pPr>
            <w:r>
              <w:rPr>
                <w:rFonts w:hint="eastAsia" w:ascii="仿宋" w:hAnsi="仿宋" w:cs="仿宋"/>
                <w:sz w:val="21"/>
                <w:szCs w:val="21"/>
              </w:rPr>
              <w:t>郁山盐温泉农旅融合暨乡村振兴开发工程电梯采购</w:t>
            </w:r>
          </w:p>
        </w:tc>
        <w:tc>
          <w:tcPr>
            <w:tcW w:w="1354" w:type="dxa"/>
            <w:noWrap/>
            <w:vAlign w:val="center"/>
          </w:tcPr>
          <w:p w14:paraId="0939DFDA">
            <w:pPr>
              <w:spacing w:line="360" w:lineRule="exact"/>
              <w:ind w:firstLine="210" w:firstLineChars="100"/>
              <w:rPr>
                <w:rFonts w:ascii="仿宋" w:hAnsi="仿宋" w:cs="仿宋"/>
                <w:sz w:val="21"/>
                <w:szCs w:val="21"/>
                <w:highlight w:val="none"/>
              </w:rPr>
            </w:pPr>
            <w:r>
              <w:rPr>
                <w:rFonts w:hint="default" w:ascii="仿宋" w:hAnsi="仿宋" w:cs="仿宋"/>
                <w:sz w:val="21"/>
                <w:szCs w:val="21"/>
                <w:highlight w:val="none"/>
                <w:lang w:val="en-US"/>
              </w:rPr>
              <w:t>2000</w:t>
            </w:r>
            <w:r>
              <w:rPr>
                <w:rFonts w:hint="eastAsia" w:ascii="仿宋" w:hAnsi="仿宋" w:cs="仿宋"/>
                <w:sz w:val="21"/>
                <w:szCs w:val="21"/>
                <w:highlight w:val="none"/>
              </w:rPr>
              <w:t>600</w:t>
            </w:r>
          </w:p>
        </w:tc>
        <w:tc>
          <w:tcPr>
            <w:tcW w:w="1354" w:type="dxa"/>
            <w:noWrap/>
            <w:vAlign w:val="center"/>
          </w:tcPr>
          <w:p w14:paraId="0C4D6F89">
            <w:pPr>
              <w:spacing w:line="360" w:lineRule="exact"/>
              <w:ind w:firstLine="630" w:firstLineChars="300"/>
              <w:rPr>
                <w:rFonts w:hint="default" w:ascii="仿宋" w:hAnsi="仿宋" w:cs="仿宋"/>
                <w:sz w:val="21"/>
                <w:szCs w:val="21"/>
                <w:lang w:val="en-US"/>
              </w:rPr>
            </w:pPr>
            <w:r>
              <w:rPr>
                <w:rFonts w:hint="default" w:ascii="仿宋" w:hAnsi="仿宋" w:cs="仿宋"/>
                <w:sz w:val="21"/>
                <w:szCs w:val="21"/>
                <w:lang w:val="en-US"/>
              </w:rPr>
              <w:t>10</w:t>
            </w:r>
          </w:p>
        </w:tc>
        <w:tc>
          <w:tcPr>
            <w:tcW w:w="1984" w:type="dxa"/>
            <w:noWrap/>
            <w:vAlign w:val="center"/>
          </w:tcPr>
          <w:p w14:paraId="11BC9D3C">
            <w:pPr>
              <w:ind w:firstLine="630" w:firstLineChars="300"/>
              <w:rPr>
                <w:rFonts w:hint="eastAsia" w:ascii="仿宋" w:hAnsi="仿宋" w:eastAsia="仿宋" w:cs="仿宋"/>
                <w:sz w:val="21"/>
                <w:szCs w:val="21"/>
                <w:lang w:val="en-US" w:eastAsia="zh-CN"/>
              </w:rPr>
            </w:pPr>
            <w:r>
              <w:rPr>
                <w:rFonts w:hint="eastAsia" w:ascii="仿宋" w:hAnsi="仿宋" w:cs="仿宋"/>
                <w:sz w:val="21"/>
                <w:szCs w:val="21"/>
                <w:lang w:val="en-US" w:eastAsia="zh-CN"/>
              </w:rPr>
              <w:t>1</w:t>
            </w:r>
          </w:p>
        </w:tc>
        <w:tc>
          <w:tcPr>
            <w:tcW w:w="2544" w:type="dxa"/>
            <w:noWrap/>
            <w:vAlign w:val="center"/>
          </w:tcPr>
          <w:p w14:paraId="0BE8BEB2">
            <w:pPr>
              <w:ind w:firstLine="420"/>
              <w:jc w:val="center"/>
              <w:rPr>
                <w:rFonts w:ascii="仿宋" w:hAnsi="仿宋" w:cs="仿宋"/>
                <w:sz w:val="21"/>
                <w:szCs w:val="21"/>
              </w:rPr>
            </w:pPr>
            <w:r>
              <w:rPr>
                <w:rFonts w:hint="eastAsia" w:ascii="仿宋" w:hAnsi="仿宋" w:cs="仿宋"/>
                <w:kern w:val="0"/>
                <w:sz w:val="21"/>
                <w:szCs w:val="21"/>
              </w:rPr>
              <w:t>工业</w:t>
            </w:r>
          </w:p>
        </w:tc>
      </w:tr>
    </w:tbl>
    <w:p w14:paraId="4388E362">
      <w:pPr>
        <w:pStyle w:val="4"/>
        <w:keepNext/>
        <w:keepLines/>
        <w:adjustRightInd w:val="0"/>
        <w:snapToGrid w:val="0"/>
        <w:spacing w:line="400" w:lineRule="exact"/>
        <w:ind w:firstLine="600" w:firstLineChars="200"/>
        <w:rPr>
          <w:rFonts w:ascii="仿宋" w:hAnsi="仿宋" w:cs="仿宋"/>
        </w:rPr>
      </w:pPr>
      <w:bookmarkStart w:id="9" w:name="_Toc493506281"/>
      <w:r>
        <w:rPr>
          <w:rFonts w:hint="eastAsia" w:ascii="仿宋" w:hAnsi="仿宋" w:cs="仿宋"/>
        </w:rPr>
        <w:t>二、资金来源</w:t>
      </w:r>
    </w:p>
    <w:p w14:paraId="75880AED">
      <w:pPr>
        <w:ind w:firstLine="480"/>
        <w:rPr>
          <w:rFonts w:ascii="仿宋" w:hAnsi="仿宋" w:cs="仿宋"/>
          <w:szCs w:val="24"/>
        </w:rPr>
      </w:pPr>
      <w:r>
        <w:rPr>
          <w:rFonts w:hint="eastAsia" w:ascii="仿宋" w:hAnsi="仿宋" w:cs="仿宋"/>
          <w:szCs w:val="24"/>
        </w:rPr>
        <w:t>业主自筹</w:t>
      </w:r>
    </w:p>
    <w:p w14:paraId="7F182E9D">
      <w:pPr>
        <w:pStyle w:val="4"/>
        <w:keepNext/>
        <w:keepLines/>
        <w:adjustRightInd w:val="0"/>
        <w:snapToGrid w:val="0"/>
        <w:spacing w:line="400" w:lineRule="exact"/>
        <w:ind w:firstLine="600" w:firstLineChars="200"/>
        <w:rPr>
          <w:rFonts w:ascii="仿宋" w:hAnsi="仿宋" w:cs="仿宋"/>
        </w:rPr>
      </w:pPr>
      <w:r>
        <w:rPr>
          <w:rFonts w:hint="eastAsia" w:ascii="仿宋" w:hAnsi="仿宋" w:cs="仿宋"/>
        </w:rPr>
        <w:t>三、供应商资格条件</w:t>
      </w:r>
    </w:p>
    <w:p w14:paraId="5DC13B70">
      <w:pPr>
        <w:ind w:firstLine="480"/>
      </w:pPr>
      <w:r>
        <w:rPr>
          <w:rFonts w:hint="eastAsia"/>
        </w:rPr>
        <w:t>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14:paraId="59122202">
      <w:pPr>
        <w:ind w:firstLine="480"/>
        <w:rPr>
          <w:rFonts w:ascii="仿宋" w:hAnsi="仿宋" w:cs="仿宋"/>
          <w:szCs w:val="24"/>
        </w:rPr>
      </w:pPr>
      <w:r>
        <w:rPr>
          <w:rFonts w:hint="eastAsia" w:ascii="仿宋" w:hAnsi="仿宋" w:cs="仿宋"/>
          <w:szCs w:val="24"/>
        </w:rPr>
        <w:t>（一）一般资格条件</w:t>
      </w:r>
    </w:p>
    <w:p w14:paraId="27AF9D44">
      <w:pPr>
        <w:ind w:firstLine="480"/>
        <w:rPr>
          <w:rFonts w:ascii="仿宋" w:hAnsi="仿宋" w:cs="仿宋"/>
          <w:szCs w:val="24"/>
        </w:rPr>
      </w:pPr>
      <w:r>
        <w:rPr>
          <w:rFonts w:hint="eastAsia" w:ascii="仿宋" w:hAnsi="仿宋" w:cs="仿宋"/>
          <w:szCs w:val="24"/>
        </w:rPr>
        <w:t>1、具有独立承担民事责任的能力；</w:t>
      </w:r>
    </w:p>
    <w:p w14:paraId="1730FAD2">
      <w:pPr>
        <w:ind w:firstLine="480"/>
        <w:rPr>
          <w:rFonts w:ascii="仿宋" w:hAnsi="仿宋" w:cs="仿宋"/>
          <w:szCs w:val="24"/>
        </w:rPr>
      </w:pPr>
      <w:r>
        <w:rPr>
          <w:rFonts w:hint="eastAsia" w:ascii="仿宋" w:hAnsi="仿宋" w:cs="仿宋"/>
          <w:szCs w:val="24"/>
        </w:rPr>
        <w:t>2、具有良好的商业信誉和健全的财务会计制度；</w:t>
      </w:r>
    </w:p>
    <w:p w14:paraId="4D12F7D8">
      <w:pPr>
        <w:ind w:firstLine="480"/>
        <w:rPr>
          <w:rFonts w:ascii="仿宋" w:hAnsi="仿宋" w:cs="仿宋"/>
          <w:szCs w:val="24"/>
        </w:rPr>
      </w:pPr>
      <w:r>
        <w:rPr>
          <w:rFonts w:hint="eastAsia" w:ascii="仿宋" w:hAnsi="仿宋" w:cs="仿宋"/>
          <w:szCs w:val="24"/>
        </w:rPr>
        <w:t>3、具有履行合同所必需的设备和专业技术能力；</w:t>
      </w:r>
    </w:p>
    <w:p w14:paraId="6BBB0417">
      <w:pPr>
        <w:ind w:firstLine="480"/>
        <w:rPr>
          <w:rFonts w:ascii="仿宋" w:hAnsi="仿宋" w:cs="仿宋"/>
          <w:szCs w:val="24"/>
        </w:rPr>
      </w:pPr>
      <w:r>
        <w:rPr>
          <w:rFonts w:hint="eastAsia" w:ascii="仿宋" w:hAnsi="仿宋" w:cs="仿宋"/>
          <w:szCs w:val="24"/>
        </w:rPr>
        <w:t>4、有依法缴纳税收和社会保障资金的良好记录；</w:t>
      </w:r>
    </w:p>
    <w:p w14:paraId="0098D268">
      <w:pPr>
        <w:ind w:firstLine="480"/>
        <w:rPr>
          <w:rFonts w:ascii="仿宋" w:hAnsi="仿宋" w:cs="仿宋"/>
          <w:szCs w:val="24"/>
        </w:rPr>
      </w:pPr>
      <w:r>
        <w:rPr>
          <w:rFonts w:hint="eastAsia" w:ascii="仿宋" w:hAnsi="仿宋" w:cs="仿宋"/>
          <w:szCs w:val="24"/>
        </w:rPr>
        <w:t>5、参加政府采购活动前三年内，在经营活动中没有重大违法记录；</w:t>
      </w:r>
    </w:p>
    <w:p w14:paraId="01CC9090">
      <w:pPr>
        <w:ind w:firstLine="480"/>
        <w:rPr>
          <w:rFonts w:ascii="仿宋" w:hAnsi="仿宋" w:cs="仿宋"/>
          <w:szCs w:val="24"/>
        </w:rPr>
      </w:pPr>
      <w:r>
        <w:rPr>
          <w:rFonts w:hint="eastAsia" w:ascii="仿宋" w:hAnsi="仿宋" w:cs="仿宋"/>
          <w:szCs w:val="24"/>
        </w:rPr>
        <w:t>6、法律、行政法规规定的其他条件。</w:t>
      </w:r>
    </w:p>
    <w:p w14:paraId="1FD2A14F">
      <w:pPr>
        <w:ind w:firstLine="480"/>
        <w:rPr>
          <w:rFonts w:hint="eastAsia" w:ascii="仿宋" w:hAnsi="仿宋" w:cs="仿宋"/>
          <w:b/>
          <w:bCs/>
          <w:color w:val="auto"/>
          <w:szCs w:val="24"/>
        </w:rPr>
      </w:pPr>
      <w:r>
        <w:rPr>
          <w:rFonts w:hint="eastAsia" w:ascii="仿宋" w:hAnsi="仿宋" w:cs="仿宋"/>
          <w:szCs w:val="24"/>
        </w:rPr>
        <w:t>（二）本项目特定资格条件：1.投标人为电梯制造商参与投标的，须具备有效的《中华人民共和国特种设备制造许可证》电梯（乘客电梯、自动扶梯）A级和《中华人民共和国特种设备安装改造维修许可证》电梯（乘客电梯、自动扶梯）安装、改造、修理 A级，若已换领新证的单位，应具有《中华人民共和国特种设备生产许可证》电梯制造（含安装、修理、改造）（曳引驱动乘客电梯、自动</w:t>
      </w:r>
      <w:r>
        <w:rPr>
          <w:rFonts w:ascii="仿宋" w:hAnsi="仿宋" w:cs="仿宋"/>
          <w:szCs w:val="24"/>
        </w:rPr>
        <w:t>扶梯</w:t>
      </w:r>
      <w:r>
        <w:rPr>
          <w:rFonts w:hint="eastAsia" w:ascii="仿宋" w:hAnsi="仿宋" w:cs="仿宋"/>
          <w:szCs w:val="24"/>
        </w:rPr>
        <w:t>）A2级及以上。</w:t>
      </w:r>
      <w:r>
        <w:rPr>
          <w:rFonts w:hint="eastAsia" w:ascii="仿宋" w:hAnsi="仿宋" w:cs="仿宋"/>
          <w:b/>
          <w:bCs/>
          <w:color w:val="auto"/>
          <w:szCs w:val="24"/>
        </w:rPr>
        <w:t>另电梯制造商须获得国家级企业技术中心称号</w:t>
      </w:r>
      <w:r>
        <w:rPr>
          <w:rFonts w:hint="eastAsia" w:ascii="仿宋" w:hAnsi="仿宋" w:cs="仿宋"/>
          <w:b/>
          <w:bCs/>
          <w:color w:val="auto"/>
          <w:szCs w:val="24"/>
          <w:lang w:eastAsia="zh-CN"/>
        </w:rPr>
        <w:t>、</w:t>
      </w:r>
      <w:r>
        <w:rPr>
          <w:rFonts w:hint="eastAsia" w:ascii="仿宋" w:hAnsi="仿宋" w:cs="仿宋"/>
          <w:b/>
          <w:bCs/>
          <w:color w:val="auto"/>
          <w:szCs w:val="24"/>
        </w:rPr>
        <w:t>制造商曳引驱动乘客电梯的制造速度不低于10.0m/s。</w:t>
      </w:r>
    </w:p>
    <w:p w14:paraId="6E830D20">
      <w:pPr>
        <w:ind w:firstLine="480"/>
        <w:rPr>
          <w:rFonts w:ascii="仿宋" w:hAnsi="仿宋" w:cs="仿宋"/>
          <w:szCs w:val="24"/>
        </w:rPr>
      </w:pPr>
      <w:r>
        <w:rPr>
          <w:rFonts w:hint="eastAsia" w:ascii="仿宋" w:hAnsi="仿宋" w:cs="仿宋"/>
          <w:szCs w:val="24"/>
        </w:rPr>
        <w:t>2.投标人为电梯代理商参与投标的，须具备有效的《中华人民共和国特种设备安装改造维修许可证》电梯（乘客电梯、自动扶梯）安装、改造、修理 A级，若已换领新证的单位，应具有《中华人民共和国特种设备生产许可证》电梯安装（含修理）（曳引驱动乘客电梯、自动扶梯）A2级及以上；所代理的电梯制造商须满足上述1.对电梯制造商的要求。</w:t>
      </w:r>
    </w:p>
    <w:p w14:paraId="349B89BC">
      <w:pPr>
        <w:ind w:firstLine="482"/>
        <w:rPr>
          <w:rFonts w:ascii="仿宋" w:hAnsi="仿宋" w:cs="仿宋"/>
          <w:szCs w:val="24"/>
        </w:rPr>
      </w:pPr>
      <w:r>
        <w:rPr>
          <w:rFonts w:hint="eastAsia" w:ascii="仿宋" w:hAnsi="仿宋" w:cs="仿宋"/>
          <w:b/>
          <w:bCs/>
          <w:szCs w:val="24"/>
        </w:rPr>
        <w:t>注：供应商须提供有效的营业执照、资质证书复印件并加盖供应商单位公章。</w:t>
      </w:r>
    </w:p>
    <w:p w14:paraId="4DFFD254">
      <w:pPr>
        <w:pStyle w:val="4"/>
        <w:keepNext/>
        <w:keepLines/>
        <w:adjustRightInd w:val="0"/>
        <w:snapToGrid w:val="0"/>
        <w:spacing w:line="400" w:lineRule="exact"/>
        <w:ind w:firstLine="600" w:firstLineChars="200"/>
        <w:rPr>
          <w:rFonts w:ascii="仿宋" w:hAnsi="仿宋" w:cs="仿宋"/>
        </w:rPr>
      </w:pPr>
      <w:r>
        <w:rPr>
          <w:rFonts w:hint="eastAsia" w:ascii="仿宋" w:hAnsi="仿宋" w:cs="仿宋"/>
        </w:rPr>
        <w:t>四、采购有关说明</w:t>
      </w:r>
      <w:bookmarkEnd w:id="9"/>
    </w:p>
    <w:p w14:paraId="6A34C2F8">
      <w:pPr>
        <w:widowControl/>
        <w:ind w:firstLine="480"/>
        <w:rPr>
          <w:rFonts w:ascii="仿宋" w:hAnsi="仿宋" w:cs="仿宋"/>
          <w:szCs w:val="24"/>
        </w:rPr>
      </w:pPr>
      <w:bookmarkStart w:id="10" w:name="_Toc493506286"/>
      <w:r>
        <w:rPr>
          <w:rFonts w:hint="eastAsia" w:ascii="仿宋" w:hAnsi="仿宋" w:cs="仿宋"/>
          <w:szCs w:val="24"/>
        </w:rPr>
        <w:t>（一）凡有意参加采购的供应商，请到重庆九黎旅游控股集团公司网（http://www.cqjljt.com/Index.shtml）下载本项目采购文件以及澄清等采购文件前公布的所有项目资料，无论供应商领取或下载与否，均视同供应商已知晓本项目澄清文件（如果有）的内容。</w:t>
      </w:r>
    </w:p>
    <w:p w14:paraId="052897DD">
      <w:pPr>
        <w:widowControl/>
        <w:ind w:firstLine="480"/>
        <w:jc w:val="left"/>
        <w:rPr>
          <w:rFonts w:ascii="仿宋" w:hAnsi="仿宋" w:cs="仿宋"/>
          <w:szCs w:val="24"/>
        </w:rPr>
      </w:pPr>
      <w:r>
        <w:rPr>
          <w:rFonts w:hint="eastAsia" w:ascii="仿宋" w:hAnsi="仿宋" w:cs="仿宋"/>
          <w:szCs w:val="24"/>
        </w:rPr>
        <w:t>（二）采购文件公告期限：自采购公告发布之日起三个工作日。</w:t>
      </w:r>
    </w:p>
    <w:p w14:paraId="01569EC1">
      <w:pPr>
        <w:widowControl/>
        <w:ind w:firstLine="480"/>
        <w:jc w:val="left"/>
        <w:rPr>
          <w:rFonts w:ascii="仿宋" w:hAnsi="仿宋" w:cs="仿宋"/>
          <w:szCs w:val="24"/>
        </w:rPr>
      </w:pPr>
      <w:r>
        <w:rPr>
          <w:rFonts w:hint="eastAsia" w:ascii="仿宋" w:hAnsi="仿宋" w:cs="仿宋"/>
          <w:szCs w:val="24"/>
        </w:rPr>
        <w:t>（三）采购文件提供期限：</w:t>
      </w:r>
    </w:p>
    <w:p w14:paraId="7314FEB1">
      <w:pPr>
        <w:widowControl/>
        <w:spacing w:line="400" w:lineRule="exact"/>
        <w:ind w:firstLine="480"/>
        <w:jc w:val="left"/>
        <w:rPr>
          <w:rFonts w:ascii="仿宋" w:hAnsi="仿宋" w:cs="仿宋"/>
          <w:szCs w:val="24"/>
        </w:rPr>
      </w:pPr>
      <w:bookmarkStart w:id="11" w:name="_Toc32397"/>
      <w:r>
        <w:rPr>
          <w:rFonts w:hint="eastAsia" w:ascii="仿宋" w:hAnsi="仿宋" w:cs="仿宋"/>
          <w:szCs w:val="24"/>
        </w:rPr>
        <w:t>1.采购文件提供期限：同采购文件公告期限。</w:t>
      </w:r>
    </w:p>
    <w:p w14:paraId="077BCF6E">
      <w:pPr>
        <w:snapToGrid w:val="0"/>
        <w:spacing w:line="400" w:lineRule="exact"/>
        <w:ind w:firstLine="480"/>
        <w:rPr>
          <w:rFonts w:ascii="仿宋" w:hAnsi="仿宋" w:cs="仿宋"/>
          <w:szCs w:val="24"/>
        </w:rPr>
      </w:pPr>
      <w:r>
        <w:rPr>
          <w:rFonts w:hint="eastAsia" w:ascii="仿宋" w:hAnsi="仿宋" w:cs="仿宋"/>
          <w:szCs w:val="24"/>
        </w:rPr>
        <w:t>2.报名时间</w:t>
      </w:r>
      <w:r>
        <w:rPr>
          <w:rFonts w:hint="eastAsia" w:ascii="仿宋" w:hAnsi="仿宋" w:cs="仿宋"/>
          <w:szCs w:val="24"/>
          <w:highlight w:val="none"/>
        </w:rPr>
        <w:t>：2025年</w:t>
      </w:r>
      <w:r>
        <w:rPr>
          <w:rFonts w:hint="default" w:ascii="仿宋" w:hAnsi="仿宋" w:cs="仿宋"/>
          <w:szCs w:val="24"/>
          <w:highlight w:val="none"/>
          <w:lang w:val="en-US"/>
        </w:rPr>
        <w:t>7</w:t>
      </w:r>
      <w:r>
        <w:rPr>
          <w:rFonts w:hint="eastAsia" w:ascii="仿宋" w:hAnsi="仿宋" w:cs="仿宋"/>
          <w:szCs w:val="24"/>
          <w:highlight w:val="none"/>
        </w:rPr>
        <w:t>月</w:t>
      </w:r>
      <w:r>
        <w:rPr>
          <w:rFonts w:hint="eastAsia" w:ascii="仿宋" w:hAnsi="仿宋" w:cs="仿宋"/>
          <w:szCs w:val="24"/>
          <w:highlight w:val="none"/>
          <w:lang w:val="en-US" w:eastAsia="zh-CN"/>
        </w:rPr>
        <w:t>8</w:t>
      </w:r>
      <w:r>
        <w:rPr>
          <w:rFonts w:hint="eastAsia" w:ascii="仿宋" w:hAnsi="仿宋" w:cs="仿宋"/>
          <w:szCs w:val="24"/>
          <w:highlight w:val="none"/>
        </w:rPr>
        <w:t>日至2025年</w:t>
      </w:r>
      <w:r>
        <w:rPr>
          <w:rFonts w:hint="default" w:ascii="仿宋" w:hAnsi="仿宋" w:cs="仿宋"/>
          <w:szCs w:val="24"/>
          <w:highlight w:val="none"/>
          <w:lang w:val="en-US"/>
        </w:rPr>
        <w:t>7</w:t>
      </w:r>
      <w:r>
        <w:rPr>
          <w:rFonts w:hint="eastAsia" w:ascii="仿宋" w:hAnsi="仿宋" w:cs="仿宋"/>
          <w:szCs w:val="24"/>
          <w:highlight w:val="none"/>
        </w:rPr>
        <w:t>月</w:t>
      </w:r>
      <w:r>
        <w:rPr>
          <w:rFonts w:hint="eastAsia" w:ascii="仿宋" w:hAnsi="仿宋" w:cs="仿宋"/>
          <w:szCs w:val="24"/>
          <w:highlight w:val="none"/>
          <w:lang w:val="en-US" w:eastAsia="zh-CN"/>
        </w:rPr>
        <w:t>10</w:t>
      </w:r>
      <w:r>
        <w:rPr>
          <w:rFonts w:hint="eastAsia" w:ascii="仿宋" w:hAnsi="仿宋" w:cs="仿宋"/>
          <w:szCs w:val="24"/>
          <w:highlight w:val="none"/>
        </w:rPr>
        <w:t>日17:00。将《报名登记表》（详见附件1）填写完整加盖供应商公章扫描后发送至3887437747@qq.com邮箱</w:t>
      </w:r>
      <w:r>
        <w:rPr>
          <w:rFonts w:hint="eastAsia" w:ascii="仿宋" w:hAnsi="仿宋" w:cs="仿宋"/>
          <w:szCs w:val="24"/>
        </w:rPr>
        <w:t>。未在规定时间内回传《报名登记表》的供应商，其响应文件将不被接受。</w:t>
      </w:r>
    </w:p>
    <w:p w14:paraId="33D16908">
      <w:pPr>
        <w:widowControl/>
        <w:spacing w:line="400" w:lineRule="exact"/>
        <w:ind w:firstLine="480"/>
        <w:jc w:val="left"/>
        <w:rPr>
          <w:rFonts w:ascii="仿宋" w:hAnsi="仿宋" w:cs="仿宋"/>
          <w:szCs w:val="24"/>
        </w:rPr>
      </w:pPr>
      <w:r>
        <w:rPr>
          <w:rFonts w:hint="eastAsia" w:ascii="仿宋" w:hAnsi="仿宋" w:cs="仿宋"/>
          <w:szCs w:val="24"/>
        </w:rPr>
        <w:t>3.采购</w:t>
      </w:r>
      <w:r>
        <w:rPr>
          <w:rFonts w:hint="eastAsia" w:ascii="仿宋" w:hAnsi="仿宋"/>
          <w:szCs w:val="24"/>
        </w:rPr>
        <w:t>文件售价：人民币500.00元/包</w:t>
      </w:r>
      <w:r>
        <w:rPr>
          <w:rFonts w:hint="eastAsia" w:ascii="仿宋" w:hAnsi="仿宋" w:cs="仿宋"/>
          <w:szCs w:val="24"/>
        </w:rPr>
        <w:t>。</w:t>
      </w:r>
    </w:p>
    <w:p w14:paraId="03B728FC">
      <w:pPr>
        <w:widowControl/>
        <w:spacing w:line="400" w:lineRule="exact"/>
        <w:ind w:firstLine="480"/>
        <w:jc w:val="left"/>
        <w:rPr>
          <w:rFonts w:ascii="仿宋" w:hAnsi="仿宋" w:cs="仿宋"/>
          <w:szCs w:val="24"/>
        </w:rPr>
      </w:pPr>
      <w:r>
        <w:rPr>
          <w:rFonts w:hint="eastAsia" w:ascii="仿宋" w:hAnsi="仿宋" w:cs="仿宋"/>
          <w:szCs w:val="24"/>
        </w:rPr>
        <w:t>（四）响应文件递交地点：重庆江汇建设工程有限责任公司（重庆市彭水县下街中央豪庭二楼）</w:t>
      </w:r>
    </w:p>
    <w:p w14:paraId="24ABED31">
      <w:pPr>
        <w:widowControl/>
        <w:numPr>
          <w:ilvl w:val="0"/>
          <w:numId w:val="1"/>
        </w:numPr>
        <w:spacing w:line="400" w:lineRule="exact"/>
        <w:ind w:firstLine="480"/>
        <w:jc w:val="left"/>
        <w:rPr>
          <w:rFonts w:ascii="仿宋" w:hAnsi="仿宋" w:cs="仿宋"/>
          <w:szCs w:val="24"/>
        </w:rPr>
      </w:pPr>
      <w:r>
        <w:rPr>
          <w:rFonts w:hint="eastAsia" w:ascii="仿宋" w:hAnsi="仿宋" w:cs="仿宋"/>
          <w:szCs w:val="24"/>
        </w:rPr>
        <w:t>提交响应文件开始和截止时间：2025年</w:t>
      </w:r>
      <w:r>
        <w:rPr>
          <w:rFonts w:hint="eastAsia" w:ascii="仿宋" w:hAnsi="仿宋" w:cs="仿宋"/>
          <w:szCs w:val="24"/>
          <w:lang w:val="en-US" w:eastAsia="zh-CN"/>
        </w:rPr>
        <w:t>7</w:t>
      </w:r>
      <w:r>
        <w:rPr>
          <w:rFonts w:hint="eastAsia" w:ascii="仿宋" w:hAnsi="仿宋" w:cs="仿宋"/>
          <w:szCs w:val="24"/>
        </w:rPr>
        <w:t>月</w:t>
      </w:r>
      <w:r>
        <w:rPr>
          <w:rFonts w:hint="eastAsia" w:ascii="仿宋" w:hAnsi="仿宋" w:cs="仿宋"/>
          <w:szCs w:val="24"/>
          <w:lang w:val="en-US" w:eastAsia="zh-CN"/>
        </w:rPr>
        <w:t>11</w:t>
      </w:r>
      <w:r>
        <w:rPr>
          <w:rFonts w:hint="eastAsia" w:ascii="仿宋" w:hAnsi="仿宋" w:cs="仿宋"/>
          <w:szCs w:val="24"/>
        </w:rPr>
        <w:t>日北京时间09：00至09:30。</w:t>
      </w:r>
    </w:p>
    <w:p w14:paraId="72B739A1">
      <w:pPr>
        <w:spacing w:line="400" w:lineRule="exact"/>
        <w:ind w:firstLine="480"/>
        <w:rPr>
          <w:rFonts w:ascii="仿宋" w:hAnsi="仿宋" w:cs="仿宋"/>
          <w:szCs w:val="24"/>
        </w:rPr>
      </w:pPr>
      <w:r>
        <w:rPr>
          <w:rFonts w:hint="eastAsia" w:ascii="仿宋" w:hAnsi="仿宋" w:cs="仿宋"/>
          <w:szCs w:val="24"/>
        </w:rPr>
        <w:t>（六）采购时间：2025年</w:t>
      </w:r>
      <w:r>
        <w:rPr>
          <w:rFonts w:hint="eastAsia" w:ascii="仿宋" w:hAnsi="仿宋" w:cs="仿宋"/>
          <w:szCs w:val="24"/>
          <w:lang w:val="en-US" w:eastAsia="zh-CN"/>
        </w:rPr>
        <w:t>7</w:t>
      </w:r>
      <w:r>
        <w:rPr>
          <w:rFonts w:hint="eastAsia" w:ascii="仿宋" w:hAnsi="仿宋" w:cs="仿宋"/>
          <w:szCs w:val="24"/>
        </w:rPr>
        <w:t>月</w:t>
      </w:r>
      <w:r>
        <w:rPr>
          <w:rFonts w:hint="eastAsia" w:ascii="仿宋" w:hAnsi="仿宋" w:cs="仿宋"/>
          <w:szCs w:val="24"/>
          <w:lang w:val="en-US" w:eastAsia="zh-CN"/>
        </w:rPr>
        <w:t>11</w:t>
      </w:r>
      <w:r>
        <w:rPr>
          <w:rFonts w:hint="eastAsia" w:ascii="仿宋" w:hAnsi="仿宋" w:cs="仿宋"/>
          <w:szCs w:val="24"/>
        </w:rPr>
        <w:t>日北京时间9:30。</w:t>
      </w:r>
    </w:p>
    <w:p w14:paraId="7A2AC49B">
      <w:pPr>
        <w:spacing w:line="400" w:lineRule="exact"/>
        <w:ind w:firstLine="480"/>
        <w:rPr>
          <w:rFonts w:ascii="仿宋" w:hAnsi="仿宋" w:cs="仿宋"/>
          <w:szCs w:val="24"/>
        </w:rPr>
      </w:pPr>
      <w:r>
        <w:rPr>
          <w:rFonts w:hint="eastAsia" w:ascii="仿宋" w:hAnsi="仿宋" w:cs="仿宋"/>
          <w:szCs w:val="24"/>
        </w:rPr>
        <w:t>（七）采购地点：同响应文件递交地点。</w:t>
      </w:r>
    </w:p>
    <w:p w14:paraId="55C55688">
      <w:pPr>
        <w:pStyle w:val="4"/>
        <w:keepNext/>
        <w:keepLines/>
        <w:adjustRightInd w:val="0"/>
        <w:snapToGrid w:val="0"/>
        <w:spacing w:line="400" w:lineRule="exact"/>
        <w:ind w:firstLine="600" w:firstLineChars="200"/>
        <w:rPr>
          <w:rFonts w:ascii="仿宋" w:hAnsi="仿宋" w:cs="仿宋"/>
        </w:rPr>
      </w:pPr>
      <w:r>
        <w:rPr>
          <w:rFonts w:hint="eastAsia" w:ascii="仿宋" w:hAnsi="仿宋" w:cs="仿宋"/>
        </w:rPr>
        <w:t>五、</w:t>
      </w:r>
      <w:bookmarkStart w:id="12" w:name="_Toc479668114"/>
      <w:bookmarkStart w:id="13" w:name="_Toc480466698"/>
      <w:r>
        <w:rPr>
          <w:rFonts w:hint="eastAsia" w:ascii="仿宋" w:hAnsi="仿宋" w:cs="仿宋"/>
        </w:rPr>
        <w:t>采购保证金</w:t>
      </w:r>
    </w:p>
    <w:p w14:paraId="0E9592B9">
      <w:pPr>
        <w:snapToGrid w:val="0"/>
        <w:spacing w:line="400" w:lineRule="exact"/>
        <w:ind w:firstLine="480"/>
        <w:rPr>
          <w:rFonts w:ascii="仿宋" w:hAnsi="仿宋" w:cs="仿宋"/>
          <w:szCs w:val="24"/>
        </w:rPr>
      </w:pPr>
      <w:r>
        <w:rPr>
          <w:rFonts w:hint="eastAsia" w:ascii="仿宋" w:hAnsi="仿宋" w:cs="仿宋"/>
          <w:szCs w:val="24"/>
        </w:rPr>
        <w:t>本项目不提交保证金。</w:t>
      </w:r>
    </w:p>
    <w:bookmarkEnd w:id="11"/>
    <w:bookmarkEnd w:id="12"/>
    <w:bookmarkEnd w:id="13"/>
    <w:p w14:paraId="1B2A8B97">
      <w:pPr>
        <w:pStyle w:val="4"/>
        <w:keepNext/>
        <w:keepLines/>
        <w:adjustRightInd w:val="0"/>
        <w:snapToGrid w:val="0"/>
        <w:spacing w:line="400" w:lineRule="exact"/>
        <w:ind w:firstLine="600" w:firstLineChars="200"/>
        <w:rPr>
          <w:rFonts w:ascii="仿宋" w:hAnsi="仿宋" w:cs="仿宋"/>
        </w:rPr>
      </w:pPr>
      <w:r>
        <w:rPr>
          <w:rFonts w:hint="eastAsia" w:ascii="仿宋" w:hAnsi="仿宋" w:cs="仿宋"/>
        </w:rPr>
        <w:t>六、投标有关规定</w:t>
      </w:r>
    </w:p>
    <w:p w14:paraId="4A39E52A">
      <w:pPr>
        <w:snapToGrid w:val="0"/>
        <w:spacing w:line="400" w:lineRule="exact"/>
        <w:ind w:firstLine="480"/>
        <w:rPr>
          <w:rFonts w:ascii="仿宋" w:hAnsi="仿宋" w:cs="仿宋"/>
          <w:szCs w:val="24"/>
        </w:rPr>
      </w:pPr>
      <w:r>
        <w:rPr>
          <w:rFonts w:hint="eastAsia" w:ascii="仿宋" w:hAnsi="仿宋" w:cs="仿宋"/>
          <w:szCs w:val="24"/>
        </w:rPr>
        <w:t>（一）单位负责人为同一人或者存在直接控股、管理关系的不同供应商，不得参加同一合同项（包）下的采购活动。</w:t>
      </w:r>
    </w:p>
    <w:p w14:paraId="2A1956C6">
      <w:pPr>
        <w:snapToGrid w:val="0"/>
        <w:spacing w:line="400" w:lineRule="exact"/>
        <w:ind w:firstLine="480"/>
        <w:rPr>
          <w:rFonts w:ascii="仿宋" w:hAnsi="仿宋" w:cs="仿宋"/>
          <w:szCs w:val="24"/>
        </w:rPr>
      </w:pPr>
      <w:r>
        <w:rPr>
          <w:rFonts w:hint="eastAsia" w:ascii="仿宋" w:hAnsi="仿宋" w:cs="仿宋"/>
          <w:szCs w:val="24"/>
        </w:rPr>
        <w:t>（二）为采购项目提供整体设计、规范编制或者项目管理、监理、检测等服务的供应商，不得再参加该采购项目的其他采购活动。</w:t>
      </w:r>
    </w:p>
    <w:p w14:paraId="2922AD97">
      <w:pPr>
        <w:snapToGrid w:val="0"/>
        <w:spacing w:line="400" w:lineRule="exact"/>
        <w:ind w:firstLine="480"/>
        <w:rPr>
          <w:rFonts w:ascii="仿宋" w:hAnsi="仿宋" w:cs="仿宋"/>
          <w:szCs w:val="24"/>
        </w:rPr>
      </w:pPr>
      <w:r>
        <w:rPr>
          <w:rFonts w:hint="eastAsia" w:ascii="仿宋" w:hAnsi="仿宋" w:cs="仿宋"/>
          <w:szCs w:val="24"/>
        </w:rPr>
        <w:t>（三）本项目若有澄清文件一律在重庆九黎旅游控股集团公司网（http://www.cqjljt.com/Index.shtml）上发布，请各供应商自行下载；无论供应商下载与否，均视同供应商已知晓本项目澄清文件的内容。</w:t>
      </w:r>
    </w:p>
    <w:p w14:paraId="326A5485">
      <w:pPr>
        <w:snapToGrid w:val="0"/>
        <w:spacing w:line="400" w:lineRule="exact"/>
        <w:ind w:firstLine="480"/>
        <w:rPr>
          <w:rFonts w:ascii="仿宋" w:hAnsi="仿宋" w:cs="仿宋"/>
          <w:szCs w:val="24"/>
        </w:rPr>
      </w:pPr>
      <w:r>
        <w:rPr>
          <w:rFonts w:hint="eastAsia" w:ascii="仿宋" w:hAnsi="仿宋" w:cs="仿宋"/>
          <w:szCs w:val="24"/>
        </w:rPr>
        <w:t>（四）超过投标截止时间递交的投标文件，恕不接收。</w:t>
      </w:r>
    </w:p>
    <w:p w14:paraId="343943EA">
      <w:pPr>
        <w:snapToGrid w:val="0"/>
        <w:spacing w:line="400" w:lineRule="exact"/>
        <w:ind w:firstLine="480"/>
        <w:rPr>
          <w:rFonts w:ascii="仿宋" w:hAnsi="仿宋" w:cs="仿宋"/>
          <w:szCs w:val="24"/>
        </w:rPr>
      </w:pPr>
      <w:r>
        <w:rPr>
          <w:rFonts w:hint="eastAsia" w:ascii="仿宋" w:hAnsi="仿宋" w:cs="仿宋"/>
          <w:szCs w:val="24"/>
        </w:rPr>
        <w:t>（五）采购费用：无论采购结果如何，供应商参与本项目投标的所有费用均应由供应商自行承担。</w:t>
      </w:r>
    </w:p>
    <w:p w14:paraId="13EF3A6F">
      <w:pPr>
        <w:snapToGrid w:val="0"/>
        <w:spacing w:line="400" w:lineRule="exact"/>
        <w:ind w:firstLine="480"/>
        <w:rPr>
          <w:rFonts w:ascii="仿宋" w:hAnsi="仿宋" w:cs="仿宋"/>
          <w:szCs w:val="24"/>
        </w:rPr>
      </w:pPr>
      <w:r>
        <w:rPr>
          <w:rFonts w:hint="eastAsia" w:ascii="仿宋" w:hAnsi="仿宋" w:cs="仿宋"/>
          <w:szCs w:val="24"/>
        </w:rPr>
        <w:t>（六）本项目不接受联合体参与投标。</w:t>
      </w:r>
    </w:p>
    <w:p w14:paraId="5BA1604E">
      <w:pPr>
        <w:snapToGrid w:val="0"/>
        <w:spacing w:line="400" w:lineRule="exact"/>
        <w:ind w:firstLine="480"/>
        <w:rPr>
          <w:rFonts w:ascii="仿宋" w:hAnsi="仿宋" w:cs="仿宋"/>
          <w:szCs w:val="24"/>
        </w:rPr>
      </w:pPr>
      <w:r>
        <w:rPr>
          <w:rFonts w:hint="eastAsia" w:ascii="仿宋" w:hAnsi="仿宋" w:cs="仿宋"/>
          <w:szCs w:val="24"/>
        </w:rPr>
        <w:t>（七）本项目不接受合同分包。</w:t>
      </w:r>
    </w:p>
    <w:p w14:paraId="58F88213">
      <w:pPr>
        <w:snapToGrid w:val="0"/>
        <w:spacing w:line="400" w:lineRule="exact"/>
        <w:ind w:firstLine="480"/>
        <w:rPr>
          <w:rFonts w:ascii="仿宋" w:hAnsi="仿宋" w:cs="仿宋"/>
          <w:szCs w:val="24"/>
        </w:rPr>
      </w:pPr>
      <w:r>
        <w:rPr>
          <w:rFonts w:hint="eastAsia" w:ascii="仿宋" w:hAnsi="仿宋" w:cs="仿宋"/>
          <w:szCs w:val="24"/>
        </w:rPr>
        <w:t>（八）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bookmarkEnd w:id="10"/>
      <w:bookmarkStart w:id="14" w:name="_Toc250"/>
      <w:bookmarkStart w:id="15" w:name="_Toc493506297"/>
    </w:p>
    <w:p w14:paraId="50A308C4">
      <w:pPr>
        <w:ind w:firstLine="480"/>
      </w:pPr>
    </w:p>
    <w:p w14:paraId="19941654">
      <w:pPr>
        <w:pStyle w:val="4"/>
        <w:keepNext/>
        <w:keepLines/>
        <w:adjustRightInd w:val="0"/>
        <w:snapToGrid w:val="0"/>
        <w:spacing w:line="400" w:lineRule="exact"/>
        <w:ind w:firstLine="600" w:firstLineChars="200"/>
      </w:pPr>
      <w:r>
        <w:rPr>
          <w:rFonts w:hint="eastAsia" w:ascii="仿宋" w:hAnsi="仿宋" w:cs="仿宋"/>
        </w:rPr>
        <w:t>七、联系方式</w:t>
      </w:r>
    </w:p>
    <w:p w14:paraId="61296729">
      <w:pPr>
        <w:spacing w:line="360" w:lineRule="auto"/>
        <w:ind w:firstLine="480"/>
        <w:rPr>
          <w:rFonts w:ascii="仿宋" w:hAnsi="仿宋" w:cs="仿宋"/>
          <w:szCs w:val="24"/>
        </w:rPr>
      </w:pPr>
      <w:r>
        <w:rPr>
          <w:rFonts w:hint="eastAsia" w:ascii="仿宋" w:hAnsi="仿宋" w:cs="仿宋"/>
          <w:szCs w:val="24"/>
        </w:rPr>
        <w:t xml:space="preserve">（一）采购人：重庆江汇建设工程有限责任公司 </w:t>
      </w:r>
    </w:p>
    <w:p w14:paraId="0C677726">
      <w:pPr>
        <w:spacing w:line="360" w:lineRule="auto"/>
        <w:ind w:left="408" w:leftChars="170" w:firstLine="480"/>
        <w:rPr>
          <w:rFonts w:ascii="仿宋" w:hAnsi="仿宋" w:cs="仿宋"/>
          <w:szCs w:val="24"/>
        </w:rPr>
      </w:pPr>
      <w:r>
        <w:rPr>
          <w:rFonts w:hint="eastAsia" w:ascii="仿宋" w:hAnsi="仿宋" w:cs="仿宋"/>
          <w:szCs w:val="24"/>
        </w:rPr>
        <w:t>联系人及联系方式：何老师   18896118893</w:t>
      </w:r>
    </w:p>
    <w:p w14:paraId="7852ABD1">
      <w:pPr>
        <w:spacing w:line="360" w:lineRule="auto"/>
        <w:ind w:firstLine="720" w:firstLineChars="300"/>
        <w:rPr>
          <w:rFonts w:ascii="仿宋" w:hAnsi="仿宋" w:cs="仿宋"/>
          <w:szCs w:val="24"/>
        </w:rPr>
      </w:pPr>
      <w:r>
        <w:rPr>
          <w:rFonts w:hint="eastAsia" w:ascii="仿宋" w:hAnsi="仿宋" w:cs="仿宋"/>
          <w:szCs w:val="24"/>
        </w:rPr>
        <w:t xml:space="preserve">地  址：重庆市彭水县下街中央豪庭二楼 </w:t>
      </w:r>
    </w:p>
    <w:p w14:paraId="169667EA">
      <w:pPr>
        <w:spacing w:line="360" w:lineRule="auto"/>
        <w:ind w:firstLine="480"/>
        <w:rPr>
          <w:rFonts w:ascii="仿宋" w:hAnsi="仿宋" w:cs="仿宋"/>
          <w:szCs w:val="24"/>
        </w:rPr>
      </w:pPr>
      <w:r>
        <w:rPr>
          <w:rFonts w:hint="eastAsia" w:ascii="仿宋" w:hAnsi="仿宋" w:cs="仿宋"/>
          <w:szCs w:val="24"/>
        </w:rPr>
        <w:t>（二）采购代理机构：重庆轩智项目管理有限公司</w:t>
      </w:r>
    </w:p>
    <w:p w14:paraId="231D4092">
      <w:pPr>
        <w:spacing w:line="360" w:lineRule="auto"/>
        <w:ind w:firstLine="960" w:firstLineChars="400"/>
        <w:rPr>
          <w:rFonts w:ascii="仿宋" w:hAnsi="仿宋" w:cs="仿宋"/>
          <w:szCs w:val="24"/>
        </w:rPr>
      </w:pPr>
      <w:r>
        <w:rPr>
          <w:rFonts w:hint="eastAsia" w:ascii="仿宋" w:hAnsi="仿宋" w:cs="仿宋"/>
          <w:szCs w:val="24"/>
        </w:rPr>
        <w:t>联系人及联系方式： 杨老师   023-78830794</w:t>
      </w:r>
    </w:p>
    <w:p w14:paraId="3442DC3C">
      <w:pPr>
        <w:spacing w:line="360" w:lineRule="auto"/>
        <w:ind w:firstLine="720" w:firstLineChars="300"/>
        <w:rPr>
          <w:rFonts w:ascii="仿宋" w:hAnsi="仿宋" w:cs="仿宋"/>
          <w:szCs w:val="24"/>
        </w:rPr>
        <w:sectPr>
          <w:footerReference r:id="rId12" w:type="first"/>
          <w:headerReference r:id="rId10" w:type="default"/>
          <w:footerReference r:id="rId11" w:type="default"/>
          <w:pgSz w:w="11907" w:h="16840"/>
          <w:pgMar w:top="1418" w:right="1418" w:bottom="1418" w:left="1418" w:header="964" w:footer="992" w:gutter="0"/>
          <w:pgNumType w:start="1"/>
          <w:cols w:space="720" w:num="1"/>
          <w:titlePg/>
          <w:docGrid w:type="linesAndChars" w:linePitch="381" w:charSpace="0"/>
        </w:sectPr>
      </w:pPr>
      <w:r>
        <w:rPr>
          <w:rFonts w:hint="eastAsia" w:ascii="仿宋" w:hAnsi="仿宋" w:cs="仿宋"/>
          <w:szCs w:val="24"/>
        </w:rPr>
        <w:t>地  址：</w:t>
      </w:r>
      <w:bookmarkEnd w:id="7"/>
      <w:r>
        <w:rPr>
          <w:rFonts w:hint="eastAsia" w:ascii="仿宋" w:hAnsi="仿宋" w:cs="仿宋"/>
          <w:szCs w:val="24"/>
        </w:rPr>
        <w:t>重庆市彭水县滨江路178号1幢1-2</w:t>
      </w:r>
    </w:p>
    <w:bookmarkEnd w:id="14"/>
    <w:bookmarkEnd w:id="15"/>
    <w:p w14:paraId="0407B04F">
      <w:pPr>
        <w:pStyle w:val="3"/>
        <w:tabs>
          <w:tab w:val="left" w:pos="3360"/>
        </w:tabs>
        <w:spacing w:after="360"/>
        <w:ind w:firstLine="643"/>
      </w:pPr>
      <w:bookmarkStart w:id="16" w:name="_Toc6400"/>
      <w:bookmarkStart w:id="17" w:name="_Toc2571"/>
      <w:bookmarkStart w:id="18" w:name="_Toc3073"/>
      <w:r>
        <w:rPr>
          <w:rFonts w:hint="eastAsia"/>
        </w:rPr>
        <w:t>第二篇  项目技术（质量）需求</w:t>
      </w:r>
      <w:bookmarkEnd w:id="16"/>
      <w:bookmarkEnd w:id="17"/>
      <w:bookmarkEnd w:id="18"/>
    </w:p>
    <w:p w14:paraId="0183399E">
      <w:pPr>
        <w:pStyle w:val="2"/>
      </w:pPr>
      <w:r>
        <w:rPr>
          <w:rFonts w:hint="eastAsia" w:ascii="宋体" w:hAnsi="宋体" w:eastAsia="宋体" w:cs="宋体"/>
          <w:sz w:val="24"/>
          <w:szCs w:val="20"/>
        </w:rPr>
        <w:t>1.采购清单明细表</w:t>
      </w:r>
      <w:bookmarkStart w:id="19" w:name="_Toc9205"/>
      <w:bookmarkStart w:id="20" w:name="_Toc6650"/>
      <w:bookmarkStart w:id="21" w:name="_Toc23496"/>
    </w:p>
    <w:tbl>
      <w:tblPr>
        <w:tblStyle w:val="20"/>
        <w:tblpPr w:leftFromText="180" w:rightFromText="180" w:vertAnchor="text" w:horzAnchor="page" w:tblpX="1114" w:tblpY="296"/>
        <w:tblOverlap w:val="never"/>
        <w:tblW w:w="101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58"/>
        <w:gridCol w:w="1235"/>
        <w:gridCol w:w="1324"/>
        <w:gridCol w:w="1301"/>
        <w:gridCol w:w="792"/>
        <w:gridCol w:w="661"/>
        <w:gridCol w:w="1147"/>
        <w:gridCol w:w="1275"/>
        <w:gridCol w:w="1182"/>
      </w:tblGrid>
      <w:tr w14:paraId="131E8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6" w:hRule="atLeast"/>
        </w:trPr>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651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楼栋名称</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2EB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电梯编号</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F35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载重量（KG）</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218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速度</w:t>
            </w:r>
          </w:p>
          <w:p w14:paraId="2F0F565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（m/s）</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6D469">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停站</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B4A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台数</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FC7F">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设备价</w:t>
            </w:r>
          </w:p>
          <w:p w14:paraId="266DABF9">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（含税13%）含装饰等</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3F9F">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安装价</w:t>
            </w:r>
          </w:p>
          <w:p w14:paraId="121D15E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（含税3%）</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571B">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合计最高限价</w:t>
            </w:r>
          </w:p>
        </w:tc>
      </w:tr>
      <w:tr w14:paraId="21445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D32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接待中心</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C4A7">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345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2AB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10C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7A3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E74E">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119000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8BC6">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51000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3D62F">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170000</w:t>
            </w:r>
          </w:p>
        </w:tc>
      </w:tr>
      <w:tr w14:paraId="2886A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7D2E">
            <w:pPr>
              <w:jc w:val="center"/>
              <w:rPr>
                <w:rFonts w:hint="eastAsia" w:ascii="宋体" w:hAnsi="宋体" w:eastAsia="宋体" w:cs="宋体"/>
                <w:i w:val="0"/>
                <w:iCs w:val="0"/>
                <w:color w:val="000000"/>
                <w:sz w:val="22"/>
                <w:szCs w:val="22"/>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BAA8">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DT2</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A6D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9B69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264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992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7C09">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183450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545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61150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C24F">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244600</w:t>
            </w:r>
          </w:p>
        </w:tc>
      </w:tr>
      <w:tr w14:paraId="473A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0895">
            <w:pPr>
              <w:jc w:val="center"/>
              <w:rPr>
                <w:rFonts w:hint="eastAsia" w:ascii="宋体" w:hAnsi="宋体" w:eastAsia="宋体" w:cs="宋体"/>
                <w:i w:val="0"/>
                <w:iCs w:val="0"/>
                <w:color w:val="000000"/>
                <w:sz w:val="22"/>
                <w:szCs w:val="22"/>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FE89">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DT3</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69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C6A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165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3C8B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EEAFF">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183450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E9A9">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61150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0BB8">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244600</w:t>
            </w:r>
          </w:p>
        </w:tc>
      </w:tr>
      <w:tr w14:paraId="5662C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DE9D">
            <w:pPr>
              <w:jc w:val="center"/>
              <w:rPr>
                <w:rFonts w:hint="eastAsia" w:ascii="宋体" w:hAnsi="宋体" w:eastAsia="宋体" w:cs="宋体"/>
                <w:i w:val="0"/>
                <w:iCs w:val="0"/>
                <w:color w:val="000000"/>
                <w:sz w:val="22"/>
                <w:szCs w:val="22"/>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9541">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DT4</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55A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FD0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291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57DA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761D">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183450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CC7C">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61150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E3A2">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244600</w:t>
            </w:r>
          </w:p>
        </w:tc>
      </w:tr>
      <w:tr w14:paraId="38D71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04E3">
            <w:pPr>
              <w:jc w:val="center"/>
              <w:rPr>
                <w:rFonts w:hint="eastAsia" w:ascii="宋体" w:hAnsi="宋体" w:eastAsia="宋体" w:cs="宋体"/>
                <w:i w:val="0"/>
                <w:iCs w:val="0"/>
                <w:color w:val="000000"/>
                <w:sz w:val="22"/>
                <w:szCs w:val="22"/>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1B69F">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DT5</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46C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C9E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015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5DDF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CFDF">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159750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B5AF">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53250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D972">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213000</w:t>
            </w:r>
          </w:p>
        </w:tc>
      </w:tr>
      <w:tr w14:paraId="77F71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7AEBE">
            <w:pPr>
              <w:jc w:val="center"/>
              <w:rPr>
                <w:rFonts w:hint="eastAsia" w:ascii="宋体" w:hAnsi="宋体" w:eastAsia="宋体" w:cs="宋体"/>
                <w:i w:val="0"/>
                <w:iCs w:val="0"/>
                <w:color w:val="000000"/>
                <w:sz w:val="22"/>
                <w:szCs w:val="22"/>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10C4">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DT6</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EB3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235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8D5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772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F4B6">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159750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81211">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53250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8147">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213000</w:t>
            </w:r>
          </w:p>
        </w:tc>
      </w:tr>
      <w:tr w14:paraId="16E13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A8C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盐浴中心</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BE162">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B53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837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DB9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0A2A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E963">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113400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35FC">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48600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6045">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162000</w:t>
            </w:r>
          </w:p>
        </w:tc>
      </w:tr>
      <w:tr w14:paraId="1540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240B6">
            <w:pPr>
              <w:jc w:val="center"/>
              <w:rPr>
                <w:rFonts w:hint="eastAsia" w:ascii="宋体" w:hAnsi="宋体" w:eastAsia="宋体" w:cs="宋体"/>
                <w:i w:val="0"/>
                <w:iCs w:val="0"/>
                <w:color w:val="000000"/>
                <w:sz w:val="22"/>
                <w:szCs w:val="22"/>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C0FE3">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DT2</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8572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95B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7F2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CFF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5DD4">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113400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6602">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48600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EC40">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162000</w:t>
            </w:r>
          </w:p>
        </w:tc>
      </w:tr>
      <w:tr w14:paraId="6BBC4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DD23">
            <w:pPr>
              <w:jc w:val="center"/>
              <w:rPr>
                <w:rFonts w:hint="eastAsia" w:ascii="宋体" w:hAnsi="宋体" w:eastAsia="宋体" w:cs="宋体"/>
                <w:i w:val="0"/>
                <w:iCs w:val="0"/>
                <w:color w:val="000000"/>
                <w:sz w:val="22"/>
                <w:szCs w:val="22"/>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1779">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DT3</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6C3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AEC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FBDB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398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01C4">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113400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7311">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48600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86B4">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162000</w:t>
            </w:r>
          </w:p>
        </w:tc>
      </w:tr>
      <w:tr w14:paraId="0D42B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F1E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客房中心</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6A1D">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E30D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12ED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0AB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3A3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F3DB">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129360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34C6">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55440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3043">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184800</w:t>
            </w:r>
          </w:p>
        </w:tc>
      </w:tr>
      <w:tr w14:paraId="16E99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7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F3A2">
            <w:pPr>
              <w:jc w:val="center"/>
              <w:rPr>
                <w:rFonts w:hint="eastAsia" w:ascii="宋体" w:hAnsi="宋体" w:eastAsia="宋体" w:cs="宋体"/>
                <w:i w:val="0"/>
                <w:iCs w:val="0"/>
                <w:color w:val="000000"/>
                <w:sz w:val="22"/>
                <w:szCs w:val="22"/>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D529">
            <w:pPr>
              <w:jc w:val="center"/>
              <w:rPr>
                <w:rFonts w:hint="eastAsia" w:ascii="宋体" w:hAnsi="宋体" w:eastAsia="宋体" w:cs="宋体"/>
                <w:i w:val="0"/>
                <w:iCs w:val="0"/>
                <w:color w:val="000000"/>
                <w:sz w:val="22"/>
                <w:szCs w:val="22"/>
                <w:u w:val="none"/>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1DF9">
            <w:pPr>
              <w:jc w:val="center"/>
              <w:rPr>
                <w:rFonts w:hint="eastAsia" w:ascii="宋体" w:hAnsi="宋体" w:eastAsia="宋体" w:cs="宋体"/>
                <w:i w:val="0"/>
                <w:iCs w:val="0"/>
                <w:color w:val="000000"/>
                <w:sz w:val="22"/>
                <w:szCs w:val="22"/>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8B91">
            <w:pPr>
              <w:jc w:val="center"/>
              <w:rPr>
                <w:rFonts w:hint="eastAsia" w:ascii="宋体" w:hAnsi="宋体" w:eastAsia="宋体" w:cs="宋体"/>
                <w:i w:val="0"/>
                <w:iCs w:val="0"/>
                <w:color w:val="000000"/>
                <w:sz w:val="22"/>
                <w:szCs w:val="22"/>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8742">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10</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3BF9">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1458410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0076">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 xml:space="preserve">   542190</w:t>
            </w: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5DFC">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2000600</w:t>
            </w:r>
          </w:p>
        </w:tc>
      </w:tr>
    </w:tbl>
    <w:p w14:paraId="689EAF52">
      <w:pPr>
        <w:spacing w:line="219" w:lineRule="auto"/>
        <w:ind w:firstLine="0" w:firstLineChars="0"/>
        <w:jc w:val="left"/>
        <w:rPr>
          <w:rStyle w:val="23"/>
          <w:rFonts w:hint="eastAsia"/>
          <w:sz w:val="28"/>
          <w:szCs w:val="16"/>
        </w:rPr>
      </w:pPr>
    </w:p>
    <w:p w14:paraId="52D82AE4">
      <w:pPr>
        <w:spacing w:line="219" w:lineRule="auto"/>
        <w:ind w:firstLine="0" w:firstLineChars="0"/>
        <w:jc w:val="left"/>
        <w:rPr>
          <w:rStyle w:val="23"/>
          <w:rFonts w:hint="eastAsia"/>
          <w:sz w:val="28"/>
          <w:szCs w:val="16"/>
        </w:rPr>
      </w:pPr>
    </w:p>
    <w:p w14:paraId="53512565">
      <w:pPr>
        <w:spacing w:line="219" w:lineRule="auto"/>
        <w:ind w:firstLine="0" w:firstLineChars="0"/>
        <w:jc w:val="left"/>
        <w:rPr>
          <w:rStyle w:val="23"/>
          <w:rFonts w:hint="eastAsia"/>
          <w:sz w:val="28"/>
          <w:szCs w:val="16"/>
        </w:rPr>
      </w:pPr>
    </w:p>
    <w:p w14:paraId="3D3159ED">
      <w:pPr>
        <w:spacing w:line="219" w:lineRule="auto"/>
        <w:ind w:firstLine="0" w:firstLineChars="0"/>
        <w:jc w:val="left"/>
        <w:rPr>
          <w:rStyle w:val="23"/>
          <w:rFonts w:hint="eastAsia"/>
          <w:sz w:val="28"/>
          <w:szCs w:val="16"/>
        </w:rPr>
      </w:pPr>
      <w:r>
        <w:rPr>
          <w:rStyle w:val="23"/>
          <w:rFonts w:hint="eastAsia"/>
          <w:sz w:val="28"/>
          <w:szCs w:val="16"/>
        </w:rPr>
        <w:t>注：1、实际数量以采购人需求为准；</w:t>
      </w:r>
    </w:p>
    <w:p w14:paraId="5D6C22B8">
      <w:pPr>
        <w:pStyle w:val="2"/>
        <w:rPr>
          <w:rStyle w:val="23"/>
          <w:rFonts w:hint="eastAsia"/>
          <w:sz w:val="28"/>
          <w:szCs w:val="16"/>
        </w:rPr>
      </w:pPr>
    </w:p>
    <w:p w14:paraId="03E4970A">
      <w:pPr>
        <w:pStyle w:val="2"/>
        <w:rPr>
          <w:rStyle w:val="23"/>
          <w:rFonts w:hint="eastAsia"/>
          <w:sz w:val="28"/>
          <w:szCs w:val="16"/>
        </w:rPr>
      </w:pPr>
    </w:p>
    <w:p w14:paraId="61DCD00B">
      <w:pPr>
        <w:pStyle w:val="2"/>
        <w:rPr>
          <w:rStyle w:val="23"/>
          <w:rFonts w:hint="eastAsia"/>
          <w:sz w:val="28"/>
          <w:szCs w:val="16"/>
        </w:rPr>
      </w:pPr>
    </w:p>
    <w:p w14:paraId="0A3A8817">
      <w:pPr>
        <w:pStyle w:val="2"/>
        <w:rPr>
          <w:rStyle w:val="23"/>
          <w:rFonts w:hint="eastAsia"/>
          <w:sz w:val="28"/>
          <w:szCs w:val="16"/>
        </w:rPr>
      </w:pPr>
    </w:p>
    <w:p w14:paraId="2953A00E">
      <w:pPr>
        <w:spacing w:line="219" w:lineRule="auto"/>
        <w:ind w:firstLine="643"/>
        <w:jc w:val="left"/>
        <w:rPr>
          <w:rFonts w:ascii="宋体" w:hAnsi="宋体" w:cs="宋体"/>
          <w:sz w:val="43"/>
          <w:szCs w:val="43"/>
        </w:rPr>
      </w:pPr>
      <w:r>
        <w:rPr>
          <w:rStyle w:val="23"/>
          <w:rFonts w:hint="eastAsia"/>
        </w:rPr>
        <w:br w:type="page"/>
      </w:r>
      <w:r>
        <w:rPr>
          <w:rStyle w:val="23"/>
          <w:rFonts w:hint="eastAsia"/>
        </w:rPr>
        <w:t xml:space="preserve">             第三篇  项目服务需求</w:t>
      </w:r>
      <w:bookmarkEnd w:id="19"/>
      <w:bookmarkEnd w:id="20"/>
      <w:bookmarkEnd w:id="21"/>
    </w:p>
    <w:p w14:paraId="08301374">
      <w:pPr>
        <w:pStyle w:val="4"/>
        <w:keepNext/>
        <w:keepLines/>
        <w:adjustRightInd w:val="0"/>
        <w:snapToGrid w:val="0"/>
        <w:spacing w:line="400" w:lineRule="exact"/>
        <w:ind w:firstLine="602" w:firstLineChars="200"/>
        <w:rPr>
          <w:rFonts w:ascii="仿宋" w:hAnsi="仿宋" w:cs="仿宋"/>
        </w:rPr>
      </w:pPr>
      <w:r>
        <w:rPr>
          <w:rFonts w:hint="eastAsia" w:ascii="仿宋" w:hAnsi="仿宋" w:cs="仿宋"/>
        </w:rPr>
        <w:t>一、交货时间、地点</w:t>
      </w:r>
    </w:p>
    <w:p w14:paraId="3766FEDD">
      <w:pPr>
        <w:spacing w:line="400" w:lineRule="exact"/>
        <w:ind w:firstLine="480"/>
        <w:rPr>
          <w:rFonts w:ascii="仿宋" w:hAnsi="仿宋" w:cs="仿宋"/>
          <w:szCs w:val="24"/>
          <w:highlight w:val="yellow"/>
        </w:rPr>
      </w:pPr>
      <w:r>
        <w:rPr>
          <w:rFonts w:hint="eastAsia" w:ascii="仿宋" w:hAnsi="仿宋" w:cs="仿宋"/>
          <w:szCs w:val="24"/>
        </w:rPr>
        <w:t>（一）交货时间：根据采购人的要求为准</w:t>
      </w:r>
    </w:p>
    <w:p w14:paraId="054C4732">
      <w:pPr>
        <w:spacing w:line="400" w:lineRule="exact"/>
        <w:ind w:firstLine="480"/>
        <w:rPr>
          <w:rFonts w:ascii="仿宋" w:hAnsi="仿宋" w:cs="仿宋"/>
          <w:szCs w:val="24"/>
        </w:rPr>
      </w:pPr>
      <w:r>
        <w:rPr>
          <w:rFonts w:hint="eastAsia" w:ascii="仿宋" w:hAnsi="仿宋" w:cs="仿宋"/>
          <w:szCs w:val="24"/>
        </w:rPr>
        <w:t>（二）交货地点：</w:t>
      </w:r>
      <w:r>
        <w:rPr>
          <w:rFonts w:hint="eastAsia" w:ascii="仿宋" w:hAnsi="仿宋"/>
          <w:szCs w:val="24"/>
        </w:rPr>
        <w:t>采购人指定地点</w:t>
      </w:r>
    </w:p>
    <w:p w14:paraId="5A53F3A6">
      <w:pPr>
        <w:pStyle w:val="4"/>
        <w:keepNext/>
        <w:keepLines/>
        <w:spacing w:line="400" w:lineRule="exact"/>
        <w:ind w:firstLine="474" w:firstLineChars="200"/>
        <w:rPr>
          <w:rFonts w:ascii="仿宋" w:hAnsi="仿宋" w:cs="仿宋"/>
          <w:spacing w:val="-2"/>
          <w:sz w:val="24"/>
          <w:szCs w:val="24"/>
        </w:rPr>
      </w:pPr>
      <w:r>
        <w:rPr>
          <w:rFonts w:hint="eastAsia" w:ascii="仿宋" w:hAnsi="仿宋" w:cs="仿宋"/>
          <w:spacing w:val="-2"/>
          <w:sz w:val="24"/>
          <w:szCs w:val="24"/>
        </w:rPr>
        <w:t>二、验收标准和方法</w:t>
      </w:r>
    </w:p>
    <w:p w14:paraId="61B700C4">
      <w:pPr>
        <w:pStyle w:val="10"/>
        <w:spacing w:line="400" w:lineRule="exact"/>
        <w:ind w:firstLine="360" w:firstLineChars="150"/>
        <w:outlineLvl w:val="2"/>
        <w:rPr>
          <w:rFonts w:ascii="Times New Roman" w:eastAsia="方正仿宋_GBK"/>
          <w:szCs w:val="24"/>
        </w:rPr>
      </w:pPr>
      <w:bookmarkStart w:id="22" w:name="_Toc399336618"/>
      <w:r>
        <w:rPr>
          <w:rFonts w:hint="eastAsia" w:ascii="仿宋" w:hAnsi="仿宋" w:cs="仿宋"/>
          <w:szCs w:val="24"/>
        </w:rPr>
        <w:t>（一）</w:t>
      </w:r>
      <w:r>
        <w:rPr>
          <w:rFonts w:ascii="Times New Roman" w:eastAsia="方正仿宋_GBK"/>
          <w:szCs w:val="24"/>
        </w:rPr>
        <w:t>货物到达现场后，中标人应在采购人使用单位人员在场情况下当面开箱，共同清点、</w:t>
      </w:r>
      <w:bookmarkStart w:id="129" w:name="_GoBack"/>
      <w:bookmarkEnd w:id="129"/>
      <w:r>
        <w:rPr>
          <w:rFonts w:ascii="Times New Roman" w:eastAsia="方正仿宋_GBK"/>
          <w:szCs w:val="24"/>
        </w:rPr>
        <w:t>检查外观，做出开箱记录，双方签字确认。</w:t>
      </w:r>
    </w:p>
    <w:p w14:paraId="44A55AC3">
      <w:pPr>
        <w:pStyle w:val="10"/>
        <w:spacing w:line="400" w:lineRule="exact"/>
        <w:ind w:firstLine="360" w:firstLineChars="150"/>
        <w:outlineLvl w:val="2"/>
        <w:rPr>
          <w:rFonts w:ascii="Times New Roman" w:eastAsia="方正仿宋_GBK"/>
          <w:szCs w:val="24"/>
        </w:rPr>
      </w:pPr>
      <w:r>
        <w:rPr>
          <w:rFonts w:hint="eastAsia" w:ascii="仿宋" w:hAnsi="仿宋" w:cs="仿宋"/>
          <w:szCs w:val="24"/>
        </w:rPr>
        <w:t>（二）</w:t>
      </w:r>
      <w:r>
        <w:rPr>
          <w:rFonts w:ascii="Times New Roman" w:eastAsia="方正仿宋_GBK"/>
          <w:szCs w:val="24"/>
        </w:rPr>
        <w:t>中标人应保证货物到达采购人所在地完好无损，如有缺漏、损坏，由中标人负责调换、补齐或赔偿。</w:t>
      </w:r>
    </w:p>
    <w:p w14:paraId="1697B279">
      <w:pPr>
        <w:pStyle w:val="10"/>
        <w:spacing w:line="400" w:lineRule="exact"/>
        <w:ind w:firstLine="360" w:firstLineChars="150"/>
        <w:outlineLvl w:val="2"/>
        <w:rPr>
          <w:rFonts w:ascii="Times New Roman" w:eastAsia="方正仿宋_GBK"/>
          <w:szCs w:val="24"/>
        </w:rPr>
      </w:pPr>
      <w:r>
        <w:rPr>
          <w:rFonts w:hint="eastAsia" w:ascii="仿宋" w:hAnsi="仿宋" w:cs="仿宋"/>
          <w:szCs w:val="24"/>
        </w:rPr>
        <w:t>（三）</w:t>
      </w:r>
      <w:r>
        <w:rPr>
          <w:rFonts w:ascii="Times New Roman" w:eastAsia="方正仿宋_GBK"/>
          <w:szCs w:val="24"/>
        </w:rPr>
        <w:t>中标人应提供完备的技术资料、装箱单和合格证等，并派遣专业技术人员进行现场 安装调试。验收合格条件如下：</w:t>
      </w:r>
    </w:p>
    <w:p w14:paraId="54A6984F">
      <w:pPr>
        <w:pStyle w:val="10"/>
        <w:spacing w:line="400" w:lineRule="exact"/>
        <w:ind w:firstLine="360" w:firstLineChars="150"/>
        <w:outlineLvl w:val="2"/>
        <w:rPr>
          <w:rFonts w:ascii="Times New Roman" w:eastAsia="方正仿宋_GBK"/>
          <w:szCs w:val="24"/>
        </w:rPr>
      </w:pPr>
      <w:r>
        <w:rPr>
          <w:rFonts w:ascii="Times New Roman" w:eastAsia="方正仿宋_GBK"/>
          <w:szCs w:val="24"/>
        </w:rPr>
        <w:t>（1）设备技术参数与采购合同一致，性能指标达到规定的标准。</w:t>
      </w:r>
    </w:p>
    <w:p w14:paraId="162DEC10">
      <w:pPr>
        <w:pStyle w:val="10"/>
        <w:spacing w:line="400" w:lineRule="exact"/>
        <w:ind w:firstLine="360" w:firstLineChars="150"/>
        <w:outlineLvl w:val="2"/>
        <w:rPr>
          <w:rFonts w:ascii="Times New Roman" w:eastAsia="方正仿宋_GBK"/>
          <w:szCs w:val="24"/>
        </w:rPr>
      </w:pPr>
      <w:r>
        <w:rPr>
          <w:rFonts w:ascii="Times New Roman" w:eastAsia="方正仿宋_GBK"/>
          <w:szCs w:val="24"/>
        </w:rPr>
        <w:t>（2）货物技术资料、装箱单、合格证等资料齐全。</w:t>
      </w:r>
    </w:p>
    <w:p w14:paraId="7AC5E1B9">
      <w:pPr>
        <w:pStyle w:val="10"/>
        <w:spacing w:line="400" w:lineRule="exact"/>
        <w:ind w:firstLine="360" w:firstLineChars="150"/>
        <w:outlineLvl w:val="2"/>
        <w:rPr>
          <w:rFonts w:ascii="Times New Roman" w:eastAsia="方正仿宋_GBK"/>
          <w:szCs w:val="24"/>
        </w:rPr>
      </w:pPr>
      <w:r>
        <w:rPr>
          <w:rFonts w:ascii="Times New Roman" w:eastAsia="方正仿宋_GBK"/>
          <w:szCs w:val="24"/>
        </w:rPr>
        <w:t>（3）在系统试运行期间所出现的问题及时解决，电梯运行正常。</w:t>
      </w:r>
    </w:p>
    <w:p w14:paraId="14717417">
      <w:pPr>
        <w:pStyle w:val="10"/>
        <w:spacing w:line="400" w:lineRule="exact"/>
        <w:ind w:firstLine="360" w:firstLineChars="150"/>
        <w:outlineLvl w:val="2"/>
        <w:rPr>
          <w:rFonts w:ascii="Times New Roman" w:eastAsia="方正仿宋_GBK"/>
          <w:szCs w:val="24"/>
        </w:rPr>
      </w:pPr>
      <w:r>
        <w:rPr>
          <w:rFonts w:ascii="Times New Roman" w:eastAsia="方正仿宋_GBK"/>
          <w:szCs w:val="24"/>
        </w:rPr>
        <w:t>（4）在规定时间内完成交货并验收，并经采购人确认。</w:t>
      </w:r>
    </w:p>
    <w:p w14:paraId="5F7F4FD3">
      <w:pPr>
        <w:pStyle w:val="10"/>
        <w:spacing w:line="400" w:lineRule="exact"/>
        <w:ind w:firstLine="360" w:firstLineChars="150"/>
        <w:outlineLvl w:val="2"/>
        <w:rPr>
          <w:rFonts w:ascii="Times New Roman" w:eastAsia="方正仿宋_GBK"/>
          <w:szCs w:val="24"/>
        </w:rPr>
      </w:pPr>
      <w:r>
        <w:rPr>
          <w:rFonts w:ascii="Times New Roman" w:eastAsia="方正仿宋_GBK"/>
          <w:szCs w:val="24"/>
        </w:rPr>
        <w:t>（5）产品在安装调试并试运行符合要求并取得运行许可证后，才作为最终验收。</w:t>
      </w:r>
    </w:p>
    <w:p w14:paraId="322637B5">
      <w:pPr>
        <w:pStyle w:val="10"/>
        <w:spacing w:line="400" w:lineRule="exact"/>
        <w:ind w:firstLine="360" w:firstLineChars="150"/>
        <w:outlineLvl w:val="2"/>
        <w:rPr>
          <w:rFonts w:ascii="Times New Roman" w:eastAsia="方正仿宋_GBK"/>
          <w:szCs w:val="24"/>
        </w:rPr>
      </w:pPr>
      <w:r>
        <w:rPr>
          <w:rFonts w:ascii="Times New Roman" w:eastAsia="方正仿宋_GBK"/>
          <w:szCs w:val="24"/>
        </w:rPr>
        <w:t>（6）中标人提供的货物未达到采购文件规定要求，且对采购人造成损失的，由中标人承担一切责任，并赔偿所造成的损失。</w:t>
      </w:r>
    </w:p>
    <w:p w14:paraId="7F33DD5D">
      <w:pPr>
        <w:pStyle w:val="10"/>
        <w:spacing w:line="400" w:lineRule="exact"/>
        <w:ind w:firstLine="360" w:firstLineChars="150"/>
        <w:outlineLvl w:val="2"/>
        <w:rPr>
          <w:rFonts w:ascii="Times New Roman" w:eastAsia="方正仿宋_GBK"/>
          <w:szCs w:val="24"/>
        </w:rPr>
      </w:pPr>
      <w:r>
        <w:rPr>
          <w:rFonts w:ascii="Times New Roman" w:eastAsia="方正仿宋_GBK"/>
          <w:szCs w:val="24"/>
        </w:rPr>
        <w:t>（7）采购人需要制造商对中标人交付的产品（包括质量、技术参数等）进行确认的，中标人应予以配合，并出具货物制造商书面意见。</w:t>
      </w:r>
    </w:p>
    <w:p w14:paraId="03C024FC">
      <w:pPr>
        <w:pStyle w:val="10"/>
        <w:spacing w:line="400" w:lineRule="exact"/>
        <w:ind w:firstLine="360" w:firstLineChars="150"/>
        <w:outlineLvl w:val="2"/>
        <w:rPr>
          <w:rFonts w:ascii="Times New Roman" w:eastAsia="方正仿宋_GBK"/>
          <w:szCs w:val="24"/>
        </w:rPr>
      </w:pPr>
      <w:r>
        <w:rPr>
          <w:rFonts w:ascii="Times New Roman" w:eastAsia="方正仿宋_GBK"/>
          <w:szCs w:val="24"/>
        </w:rPr>
        <w:t>（8）电梯安装调试完毕后，由采购人及国家认可的特种设备检测机构通过对电梯厅门、电梯机房及电梯轿厢照明通风情况、轿厢尺寸情况及其他设施设备等进行现场检测验收，必须确保电梯的安全、平稳运行。（以特种设备检测机构出具验收合格报告为准）。</w:t>
      </w:r>
    </w:p>
    <w:p w14:paraId="7D57961C">
      <w:pPr>
        <w:pStyle w:val="10"/>
        <w:spacing w:line="400" w:lineRule="exact"/>
        <w:ind w:firstLine="360" w:firstLineChars="150"/>
        <w:outlineLvl w:val="2"/>
        <w:rPr>
          <w:rFonts w:ascii="Times New Roman" w:eastAsia="方正仿宋_GBK"/>
          <w:szCs w:val="24"/>
        </w:rPr>
      </w:pPr>
      <w:r>
        <w:rPr>
          <w:rFonts w:ascii="Times New Roman" w:eastAsia="方正仿宋_GBK"/>
          <w:szCs w:val="24"/>
        </w:rPr>
        <w:t>（9）产品包装材料归中标人所有。</w:t>
      </w:r>
    </w:p>
    <w:p w14:paraId="2426A3B7">
      <w:pPr>
        <w:pStyle w:val="4"/>
        <w:keepNext/>
        <w:keepLines/>
        <w:spacing w:line="400" w:lineRule="exact"/>
        <w:ind w:firstLine="474" w:firstLineChars="200"/>
        <w:rPr>
          <w:rFonts w:ascii="仿宋" w:hAnsi="仿宋" w:cs="仿宋"/>
          <w:spacing w:val="-2"/>
          <w:sz w:val="24"/>
          <w:szCs w:val="24"/>
        </w:rPr>
      </w:pPr>
      <w:r>
        <w:rPr>
          <w:rFonts w:hint="eastAsia" w:ascii="仿宋" w:hAnsi="仿宋" w:cs="仿宋"/>
          <w:spacing w:val="-2"/>
          <w:sz w:val="24"/>
          <w:szCs w:val="24"/>
        </w:rPr>
        <w:t>三、报价要求</w:t>
      </w:r>
    </w:p>
    <w:p w14:paraId="79635A8D">
      <w:pPr>
        <w:spacing w:line="400" w:lineRule="exact"/>
        <w:ind w:firstLine="480"/>
        <w:rPr>
          <w:highlight w:val="yellow"/>
        </w:rPr>
      </w:pPr>
      <w:bookmarkStart w:id="23" w:name="本次报价须为人民币报价，包含：产品价、运输费（含装卸费）、人工费、抽样费、样品购"/>
      <w:bookmarkEnd w:id="23"/>
      <w:r>
        <w:rPr>
          <w:rFonts w:hint="eastAsia" w:ascii="仿宋" w:hAnsi="仿宋" w:cs="仿宋"/>
          <w:szCs w:val="24"/>
        </w:rPr>
        <w:t>报价须为人民币报价，包括完成本项目所需的产品购买（制造）费、辅材费、运输费（含装卸费）、保险费、税费、培训费等货到采购人指定地点直至验收合格以及质保期内的所有费用。因成交供应商自身原因造成漏报、少报皆由其自行承担责任，采购人不再补偿。</w:t>
      </w:r>
    </w:p>
    <w:p w14:paraId="7395C077">
      <w:pPr>
        <w:pStyle w:val="4"/>
        <w:keepNext/>
        <w:keepLines/>
        <w:spacing w:line="400" w:lineRule="exact"/>
        <w:ind w:firstLine="474" w:firstLineChars="200"/>
        <w:rPr>
          <w:rFonts w:ascii="仿宋" w:hAnsi="仿宋" w:cs="仿宋"/>
          <w:spacing w:val="-2"/>
          <w:sz w:val="24"/>
          <w:szCs w:val="24"/>
        </w:rPr>
      </w:pPr>
      <w:bookmarkStart w:id="24" w:name="_Toc15458"/>
      <w:r>
        <w:rPr>
          <w:rFonts w:hint="eastAsia" w:ascii="仿宋" w:hAnsi="仿宋" w:cs="仿宋"/>
          <w:spacing w:val="-2"/>
          <w:sz w:val="24"/>
          <w:szCs w:val="24"/>
        </w:rPr>
        <w:t>四、</w:t>
      </w:r>
      <w:bookmarkEnd w:id="24"/>
      <w:r>
        <w:rPr>
          <w:rFonts w:hint="eastAsia" w:ascii="仿宋" w:hAnsi="仿宋" w:cs="仿宋"/>
          <w:spacing w:val="-2"/>
          <w:sz w:val="24"/>
          <w:szCs w:val="24"/>
        </w:rPr>
        <w:t>付款方式</w:t>
      </w:r>
    </w:p>
    <w:p w14:paraId="53058F23">
      <w:pPr>
        <w:spacing w:line="540" w:lineRule="exact"/>
        <w:ind w:firstLine="480"/>
        <w:rPr>
          <w:rFonts w:ascii="仿宋" w:hAnsi="仿宋" w:cs="仿宋"/>
          <w:szCs w:val="24"/>
        </w:rPr>
      </w:pPr>
      <w:r>
        <w:rPr>
          <w:rFonts w:hint="eastAsia" w:ascii="仿宋" w:hAnsi="仿宋" w:cs="仿宋"/>
          <w:szCs w:val="24"/>
        </w:rPr>
        <w:t>本项目具体付款方式由采购人在合同中说明。</w:t>
      </w:r>
    </w:p>
    <w:p w14:paraId="17511FF0">
      <w:pPr>
        <w:spacing w:line="540" w:lineRule="exact"/>
        <w:ind w:firstLine="482"/>
        <w:rPr>
          <w:rFonts w:hint="eastAsia" w:ascii="仿宋" w:hAnsi="仿宋" w:cs="仿宋"/>
          <w:b/>
          <w:bCs/>
          <w:szCs w:val="24"/>
          <w:highlight w:val="none"/>
        </w:rPr>
      </w:pPr>
      <w:r>
        <w:rPr>
          <w:rFonts w:hint="eastAsia" w:ascii="仿宋" w:hAnsi="仿宋" w:cs="仿宋"/>
          <w:b/>
          <w:bCs/>
          <w:szCs w:val="24"/>
        </w:rPr>
        <w:t>注：成交供应商应向采购单位提供</w:t>
      </w:r>
      <w:r>
        <w:rPr>
          <w:rFonts w:hint="eastAsia" w:ascii="仿宋" w:hAnsi="仿宋" w:cs="仿宋"/>
          <w:b/>
          <w:bCs/>
          <w:szCs w:val="24"/>
          <w:highlight w:val="none"/>
        </w:rPr>
        <w:t>设备13%增值税专用发票及安装3%增值税专用发票。</w:t>
      </w:r>
    </w:p>
    <w:p w14:paraId="1E42F515">
      <w:pPr>
        <w:pStyle w:val="4"/>
        <w:keepNext/>
        <w:keepLines/>
        <w:spacing w:line="400" w:lineRule="exact"/>
        <w:ind w:firstLine="474" w:firstLineChars="200"/>
        <w:rPr>
          <w:rFonts w:ascii="仿宋" w:hAnsi="仿宋" w:cs="仿宋"/>
          <w:spacing w:val="-2"/>
          <w:sz w:val="24"/>
          <w:szCs w:val="24"/>
          <w:lang w:val="zh-CN"/>
        </w:rPr>
      </w:pPr>
      <w:r>
        <w:rPr>
          <w:rFonts w:hint="eastAsia" w:ascii="仿宋" w:hAnsi="仿宋" w:cs="仿宋"/>
          <w:spacing w:val="-2"/>
          <w:sz w:val="24"/>
          <w:szCs w:val="24"/>
          <w:lang w:val="zh-CN"/>
        </w:rPr>
        <w:t>五、质量保证及售后服务</w:t>
      </w:r>
    </w:p>
    <w:p w14:paraId="09C0F7A1">
      <w:pPr>
        <w:pStyle w:val="10"/>
        <w:spacing w:line="400" w:lineRule="exact"/>
        <w:ind w:firstLine="360" w:firstLineChars="150"/>
        <w:outlineLvl w:val="2"/>
        <w:rPr>
          <w:rFonts w:ascii="Times New Roman" w:eastAsia="方正仿宋_GBK"/>
          <w:szCs w:val="24"/>
        </w:rPr>
      </w:pPr>
      <w:r>
        <w:rPr>
          <w:rFonts w:hint="eastAsia" w:ascii="Times New Roman" w:eastAsia="方正仿宋_GBK"/>
          <w:szCs w:val="24"/>
        </w:rPr>
        <w:t>（一）产品质量保证</w:t>
      </w:r>
    </w:p>
    <w:p w14:paraId="4AE89C87">
      <w:pPr>
        <w:pStyle w:val="10"/>
        <w:spacing w:line="400" w:lineRule="exact"/>
        <w:ind w:firstLine="360" w:firstLineChars="150"/>
        <w:outlineLvl w:val="2"/>
        <w:rPr>
          <w:rFonts w:ascii="仿宋" w:hAnsi="仿宋" w:cs="仿宋"/>
          <w:szCs w:val="24"/>
        </w:rPr>
      </w:pPr>
      <w:r>
        <w:rPr>
          <w:rFonts w:hint="eastAsia" w:ascii="仿宋" w:hAnsi="仿宋" w:cs="仿宋"/>
          <w:szCs w:val="24"/>
        </w:rPr>
        <w:t>1.中标人所提供产品的质量符合《中华人民共和国产品质量法》及相关技术标准、规范的要求。</w:t>
      </w:r>
    </w:p>
    <w:p w14:paraId="58C9B3FE">
      <w:pPr>
        <w:pStyle w:val="10"/>
        <w:spacing w:line="400" w:lineRule="exact"/>
        <w:ind w:firstLine="360" w:firstLineChars="150"/>
        <w:outlineLvl w:val="2"/>
        <w:rPr>
          <w:rFonts w:ascii="仿宋" w:hAnsi="仿宋" w:cs="仿宋"/>
          <w:szCs w:val="24"/>
        </w:rPr>
      </w:pPr>
      <w:r>
        <w:rPr>
          <w:rFonts w:hint="eastAsia" w:ascii="仿宋" w:hAnsi="仿宋" w:cs="仿宋"/>
          <w:szCs w:val="24"/>
        </w:rPr>
        <w:t>2.设备质</w:t>
      </w:r>
      <w:r>
        <w:rPr>
          <w:rFonts w:hint="eastAsia" w:ascii="仿宋" w:hAnsi="仿宋" w:cs="仿宋"/>
          <w:szCs w:val="24"/>
          <w:lang w:val="en-US" w:eastAsia="zh-CN"/>
        </w:rPr>
        <w:t>保</w:t>
      </w:r>
      <w:r>
        <w:rPr>
          <w:rFonts w:hint="eastAsia" w:ascii="仿宋" w:hAnsi="仿宋" w:cs="仿宋"/>
          <w:szCs w:val="24"/>
        </w:rPr>
        <w:t>期为本合同设备取得当地政府部门颁发的验收合格证书之日起12个月，但是最长不超过设备发货之日起18个月。附售后服务承诺书（格式自拟）。</w:t>
      </w:r>
    </w:p>
    <w:p w14:paraId="4D0B0604">
      <w:pPr>
        <w:pStyle w:val="10"/>
        <w:spacing w:line="400" w:lineRule="exact"/>
        <w:ind w:firstLine="360" w:firstLineChars="150"/>
        <w:outlineLvl w:val="2"/>
        <w:rPr>
          <w:rFonts w:ascii="仿宋" w:hAnsi="仿宋" w:cs="仿宋"/>
          <w:szCs w:val="24"/>
        </w:rPr>
      </w:pPr>
      <w:r>
        <w:rPr>
          <w:rFonts w:hint="eastAsia" w:ascii="仿宋" w:hAnsi="仿宋" w:cs="仿宋"/>
          <w:szCs w:val="24"/>
        </w:rPr>
        <w:t>3.产品制造质量验收以国家相关标准和技术监督局验收合格为准。</w:t>
      </w:r>
    </w:p>
    <w:p w14:paraId="3AF2B320">
      <w:pPr>
        <w:pStyle w:val="10"/>
        <w:spacing w:line="400" w:lineRule="exact"/>
        <w:ind w:firstLine="360" w:firstLineChars="150"/>
        <w:outlineLvl w:val="2"/>
        <w:rPr>
          <w:rFonts w:ascii="仿宋" w:hAnsi="仿宋" w:cs="仿宋"/>
          <w:szCs w:val="24"/>
        </w:rPr>
      </w:pPr>
      <w:r>
        <w:rPr>
          <w:rFonts w:hint="eastAsia" w:ascii="仿宋" w:hAnsi="仿宋" w:cs="仿宋"/>
          <w:szCs w:val="24"/>
        </w:rPr>
        <w:t>4.中标人负责安装完毕后的质保期时间（免费维护保养时间）为：经采购人验收合格并经重庆市市场监督管理局颁发特种设备使用登记证之日起计算。</w:t>
      </w:r>
    </w:p>
    <w:p w14:paraId="0BCEAD24">
      <w:pPr>
        <w:pStyle w:val="10"/>
        <w:spacing w:line="400" w:lineRule="exact"/>
        <w:ind w:firstLine="360" w:firstLineChars="150"/>
        <w:outlineLvl w:val="2"/>
        <w:rPr>
          <w:rFonts w:ascii="仿宋" w:hAnsi="仿宋" w:cs="仿宋"/>
          <w:szCs w:val="24"/>
        </w:rPr>
      </w:pPr>
      <w:r>
        <w:rPr>
          <w:rFonts w:hint="eastAsia" w:ascii="仿宋" w:hAnsi="仿宋" w:cs="仿宋"/>
          <w:szCs w:val="24"/>
        </w:rPr>
        <w:t>5.中标人在质保期内，协助采购人建立起规范化的合同设备维修保养制度，如设备运行发生故障，中标人在接到采购人通知后30分钟内派维修人员到现场处理，并实行24小时服务。</w:t>
      </w:r>
    </w:p>
    <w:p w14:paraId="12D501BE">
      <w:pPr>
        <w:pStyle w:val="10"/>
        <w:spacing w:line="400" w:lineRule="exact"/>
        <w:ind w:firstLine="360" w:firstLineChars="150"/>
        <w:outlineLvl w:val="2"/>
        <w:rPr>
          <w:rFonts w:ascii="仿宋" w:hAnsi="仿宋" w:cs="仿宋"/>
          <w:szCs w:val="24"/>
        </w:rPr>
      </w:pPr>
      <w:r>
        <w:rPr>
          <w:rFonts w:hint="eastAsia" w:ascii="仿宋" w:hAnsi="仿宋" w:cs="仿宋"/>
          <w:szCs w:val="24"/>
        </w:rPr>
        <w:t>6.质量保证期内由中标人负责免费维修保养，维修及保养之零备件由中标人免费提供。质保期满后，中标人必须以合理价格向采购人提供有偿零配件，如需提供更换服务，另计工时人工费。</w:t>
      </w:r>
    </w:p>
    <w:p w14:paraId="10B08A54">
      <w:pPr>
        <w:pStyle w:val="10"/>
        <w:spacing w:line="400" w:lineRule="exact"/>
        <w:ind w:firstLine="360" w:firstLineChars="150"/>
        <w:outlineLvl w:val="2"/>
        <w:rPr>
          <w:rFonts w:ascii="仿宋" w:hAnsi="仿宋" w:cs="仿宋"/>
          <w:szCs w:val="24"/>
        </w:rPr>
      </w:pPr>
      <w:r>
        <w:rPr>
          <w:rFonts w:hint="eastAsia" w:ascii="仿宋" w:hAnsi="仿宋" w:cs="仿宋"/>
          <w:szCs w:val="24"/>
        </w:rPr>
        <w:t>7.在正常使用情况下，质保期内电梯零部件出现故障由中标人负责保修、包换。</w:t>
      </w:r>
    </w:p>
    <w:p w14:paraId="5FB763BF">
      <w:pPr>
        <w:pStyle w:val="10"/>
        <w:spacing w:line="400" w:lineRule="exact"/>
        <w:ind w:firstLine="360" w:firstLineChars="150"/>
        <w:outlineLvl w:val="2"/>
        <w:rPr>
          <w:rFonts w:ascii="仿宋" w:hAnsi="仿宋" w:cs="仿宋"/>
          <w:szCs w:val="24"/>
        </w:rPr>
      </w:pPr>
      <w:r>
        <w:rPr>
          <w:rFonts w:hint="eastAsia" w:ascii="仿宋" w:hAnsi="仿宋" w:cs="仿宋"/>
          <w:szCs w:val="24"/>
        </w:rPr>
        <w:t>（二）售后服务内容</w:t>
      </w:r>
    </w:p>
    <w:p w14:paraId="197A8F2C">
      <w:pPr>
        <w:pStyle w:val="10"/>
        <w:spacing w:line="400" w:lineRule="exact"/>
        <w:ind w:firstLine="360" w:firstLineChars="150"/>
        <w:outlineLvl w:val="2"/>
        <w:rPr>
          <w:rFonts w:ascii="仿宋" w:hAnsi="仿宋" w:cs="仿宋"/>
          <w:szCs w:val="24"/>
        </w:rPr>
      </w:pPr>
      <w:r>
        <w:rPr>
          <w:rFonts w:hint="eastAsia" w:ascii="仿宋" w:hAnsi="仿宋" w:cs="仿宋"/>
          <w:szCs w:val="24"/>
        </w:rPr>
        <w:t>1.中标人在质量保证期内应当为采购人免费提供以下技术支持和服务：</w:t>
      </w:r>
    </w:p>
    <w:p w14:paraId="0DD35D55">
      <w:pPr>
        <w:pStyle w:val="10"/>
        <w:spacing w:line="400" w:lineRule="exact"/>
        <w:ind w:firstLine="360" w:firstLineChars="150"/>
        <w:outlineLvl w:val="2"/>
        <w:rPr>
          <w:rFonts w:ascii="仿宋" w:hAnsi="仿宋" w:cs="仿宋"/>
          <w:szCs w:val="24"/>
        </w:rPr>
      </w:pPr>
      <w:r>
        <w:rPr>
          <w:rFonts w:hint="eastAsia" w:ascii="仿宋" w:hAnsi="仿宋" w:cs="仿宋"/>
          <w:szCs w:val="24"/>
        </w:rPr>
        <w:t>（1）电话咨询</w:t>
      </w:r>
    </w:p>
    <w:p w14:paraId="00B05143">
      <w:pPr>
        <w:pStyle w:val="10"/>
        <w:spacing w:line="400" w:lineRule="exact"/>
        <w:ind w:firstLine="360" w:firstLineChars="150"/>
        <w:outlineLvl w:val="2"/>
        <w:rPr>
          <w:rFonts w:ascii="仿宋" w:hAnsi="仿宋" w:cs="仿宋"/>
          <w:szCs w:val="24"/>
        </w:rPr>
      </w:pPr>
      <w:r>
        <w:rPr>
          <w:rFonts w:hint="eastAsia" w:ascii="仿宋" w:hAnsi="仿宋" w:cs="仿宋"/>
          <w:szCs w:val="24"/>
        </w:rPr>
        <w:t>中标人应当为采购人提供技术援助电话，解答采购人在使用中遇到的问题，及时为采购人提出解决问题的建议，在接到采购人咨询或报修信息后，中标人技术人员在30分钟内电话响应。</w:t>
      </w:r>
    </w:p>
    <w:p w14:paraId="072A207B">
      <w:pPr>
        <w:pStyle w:val="10"/>
        <w:spacing w:line="400" w:lineRule="exact"/>
        <w:ind w:firstLine="360" w:firstLineChars="150"/>
        <w:outlineLvl w:val="2"/>
        <w:rPr>
          <w:rFonts w:ascii="仿宋" w:hAnsi="仿宋" w:cs="仿宋"/>
          <w:szCs w:val="24"/>
        </w:rPr>
      </w:pPr>
      <w:r>
        <w:rPr>
          <w:rFonts w:hint="eastAsia" w:ascii="仿宋" w:hAnsi="仿宋" w:cs="仿宋"/>
          <w:szCs w:val="24"/>
        </w:rPr>
        <w:t>（2）现场响应</w:t>
      </w:r>
    </w:p>
    <w:p w14:paraId="762CB771">
      <w:pPr>
        <w:pStyle w:val="10"/>
        <w:spacing w:line="400" w:lineRule="exact"/>
        <w:ind w:firstLine="360" w:firstLineChars="150"/>
        <w:outlineLvl w:val="2"/>
        <w:rPr>
          <w:rFonts w:ascii="仿宋" w:hAnsi="仿宋" w:cs="仿宋"/>
          <w:szCs w:val="24"/>
        </w:rPr>
      </w:pPr>
      <w:r>
        <w:rPr>
          <w:rFonts w:hint="eastAsia" w:ascii="仿宋" w:hAnsi="仿宋" w:cs="仿宋"/>
          <w:szCs w:val="24"/>
        </w:rPr>
        <w:t>采购人遇到使用及技术问题，电话咨询不能解决的，中标人应在30分钟内到达现场进行处理，确保产品正常工作；无法在8小时内解决的，应在12小时内提供备用产品，使采购人能够正常使用。</w:t>
      </w:r>
    </w:p>
    <w:p w14:paraId="2C866E90">
      <w:pPr>
        <w:pStyle w:val="10"/>
        <w:spacing w:line="400" w:lineRule="exact"/>
        <w:ind w:firstLine="360" w:firstLineChars="150"/>
        <w:outlineLvl w:val="2"/>
        <w:rPr>
          <w:rFonts w:ascii="仿宋" w:hAnsi="仿宋" w:cs="仿宋"/>
          <w:szCs w:val="24"/>
        </w:rPr>
      </w:pPr>
      <w:r>
        <w:rPr>
          <w:rFonts w:hint="eastAsia" w:ascii="仿宋" w:hAnsi="仿宋" w:cs="仿宋"/>
          <w:szCs w:val="24"/>
        </w:rPr>
        <w:t>（3）技术升级</w:t>
      </w:r>
    </w:p>
    <w:p w14:paraId="3C4C59F6">
      <w:pPr>
        <w:pStyle w:val="10"/>
        <w:spacing w:line="400" w:lineRule="exact"/>
        <w:ind w:firstLine="360" w:firstLineChars="150"/>
        <w:outlineLvl w:val="2"/>
        <w:rPr>
          <w:rFonts w:ascii="仿宋" w:hAnsi="仿宋" w:cs="仿宋"/>
          <w:szCs w:val="24"/>
        </w:rPr>
      </w:pPr>
      <w:r>
        <w:rPr>
          <w:rFonts w:hint="eastAsia" w:ascii="仿宋" w:hAnsi="仿宋" w:cs="仿宋"/>
          <w:szCs w:val="24"/>
        </w:rPr>
        <w:t>在质保期内，如果遇到制造商的产品技术升级，中标人应及时通知采购人，如采购人有相应要求，中标人应对采购人购买的产品进行免费升级服务。</w:t>
      </w:r>
    </w:p>
    <w:p w14:paraId="58240F6D">
      <w:pPr>
        <w:pStyle w:val="10"/>
        <w:spacing w:line="400" w:lineRule="exact"/>
        <w:ind w:firstLine="360" w:firstLineChars="150"/>
        <w:outlineLvl w:val="2"/>
        <w:rPr>
          <w:rFonts w:ascii="仿宋" w:hAnsi="仿宋" w:cs="仿宋"/>
          <w:szCs w:val="24"/>
        </w:rPr>
      </w:pPr>
      <w:r>
        <w:rPr>
          <w:rFonts w:hint="eastAsia" w:ascii="仿宋" w:hAnsi="仿宋" w:cs="仿宋"/>
          <w:szCs w:val="24"/>
        </w:rPr>
        <w:t>2.质保期外服务要求</w:t>
      </w:r>
    </w:p>
    <w:p w14:paraId="7A70B95D">
      <w:pPr>
        <w:pStyle w:val="10"/>
        <w:spacing w:line="400" w:lineRule="exact"/>
        <w:ind w:firstLine="360" w:firstLineChars="150"/>
        <w:outlineLvl w:val="2"/>
        <w:rPr>
          <w:rFonts w:ascii="仿宋" w:hAnsi="仿宋" w:cs="仿宋"/>
          <w:szCs w:val="24"/>
        </w:rPr>
      </w:pPr>
      <w:r>
        <w:rPr>
          <w:rFonts w:hint="eastAsia" w:ascii="仿宋" w:hAnsi="仿宋" w:cs="仿宋"/>
          <w:szCs w:val="24"/>
        </w:rPr>
        <w:t>质量保证期过后，中标人应继续提供免费电话咨询服务，并应承诺提供产品上门维护服务；采购人若需要继续由中标人提供售后服务的，中标人应以优惠价格提供售后服务。</w:t>
      </w:r>
    </w:p>
    <w:p w14:paraId="51840CC9">
      <w:pPr>
        <w:pStyle w:val="10"/>
        <w:spacing w:line="400" w:lineRule="exact"/>
        <w:ind w:firstLine="360" w:firstLineChars="150"/>
        <w:outlineLvl w:val="2"/>
        <w:rPr>
          <w:rFonts w:ascii="仿宋" w:hAnsi="仿宋" w:cs="仿宋"/>
          <w:szCs w:val="24"/>
        </w:rPr>
      </w:pPr>
      <w:r>
        <w:rPr>
          <w:rFonts w:hint="eastAsia" w:ascii="仿宋" w:hAnsi="仿宋" w:cs="仿宋"/>
          <w:szCs w:val="24"/>
        </w:rPr>
        <w:t>（三）备品备件及易损件</w:t>
      </w:r>
    </w:p>
    <w:p w14:paraId="51EB595A">
      <w:pPr>
        <w:pStyle w:val="10"/>
        <w:spacing w:line="400" w:lineRule="exact"/>
        <w:ind w:firstLine="360" w:firstLineChars="150"/>
        <w:outlineLvl w:val="2"/>
        <w:rPr>
          <w:rFonts w:ascii="仿宋" w:hAnsi="仿宋" w:cs="仿宋"/>
          <w:szCs w:val="24"/>
        </w:rPr>
      </w:pPr>
      <w:r>
        <w:rPr>
          <w:rFonts w:hint="eastAsia" w:ascii="仿宋" w:hAnsi="仿宋" w:cs="仿宋"/>
          <w:szCs w:val="24"/>
        </w:rPr>
        <w:t>中标人售后服务中，维修使用的备品备件及易损件应为原厂配件，未经采购人书面同意不得使用非原厂生产的所有配件。</w:t>
      </w:r>
    </w:p>
    <w:p w14:paraId="4CCFC5D5">
      <w:pPr>
        <w:pStyle w:val="4"/>
        <w:keepNext/>
        <w:keepLines/>
        <w:spacing w:line="400" w:lineRule="exact"/>
        <w:ind w:firstLine="474" w:firstLineChars="200"/>
        <w:rPr>
          <w:rFonts w:ascii="仿宋" w:hAnsi="仿宋" w:cs="仿宋"/>
          <w:spacing w:val="-2"/>
          <w:sz w:val="24"/>
          <w:szCs w:val="24"/>
        </w:rPr>
      </w:pPr>
      <w:r>
        <w:rPr>
          <w:rFonts w:hint="eastAsia" w:ascii="仿宋" w:hAnsi="仿宋" w:cs="仿宋"/>
          <w:spacing w:val="-2"/>
          <w:sz w:val="24"/>
          <w:szCs w:val="24"/>
        </w:rPr>
        <w:t>六、知识产权</w:t>
      </w:r>
      <w:bookmarkEnd w:id="22"/>
    </w:p>
    <w:p w14:paraId="59E56B0C">
      <w:pPr>
        <w:spacing w:line="400" w:lineRule="exact"/>
        <w:ind w:firstLine="480"/>
        <w:rPr>
          <w:rFonts w:ascii="仿宋" w:hAnsi="仿宋" w:cs="仿宋"/>
          <w:szCs w:val="24"/>
        </w:rPr>
      </w:pPr>
      <w:r>
        <w:rPr>
          <w:rFonts w:hint="eastAsia" w:ascii="仿宋" w:hAnsi="仿宋" w:cs="仿宋"/>
          <w:szCs w:val="24"/>
        </w:rPr>
        <w:t>采购人在中华人民共和国境内使用竞标人提供的货物及服务时免受第三方提出的侵犯其专利权或</w:t>
      </w:r>
      <w:r>
        <w:rPr>
          <w:rFonts w:hint="eastAsia" w:ascii="仿宋" w:hAnsi="仿宋" w:cs="仿宋"/>
          <w:szCs w:val="24"/>
          <w:highlight w:val="none"/>
        </w:rPr>
        <w:t>其他</w:t>
      </w:r>
      <w:r>
        <w:rPr>
          <w:rFonts w:hint="eastAsia" w:ascii="仿宋" w:hAnsi="仿宋" w:cs="仿宋"/>
          <w:szCs w:val="24"/>
        </w:rPr>
        <w:t>知识产权的起诉。如果第三方提出侵权指控，成交供应商应承担由此而引起的一切法律责任和费用。</w:t>
      </w:r>
    </w:p>
    <w:p w14:paraId="51489010">
      <w:pPr>
        <w:spacing w:line="500" w:lineRule="exact"/>
        <w:ind w:firstLine="480"/>
        <w:jc w:val="left"/>
        <w:rPr>
          <w:rFonts w:eastAsia="方正仿宋_GBK"/>
          <w:b/>
          <w:bCs/>
        </w:rPr>
      </w:pPr>
      <w:r>
        <w:rPr>
          <w:rFonts w:hint="eastAsia" w:eastAsia="方正仿宋_GBK"/>
          <w:b/>
          <w:bCs/>
        </w:rPr>
        <w:t>七、现场踏勘</w:t>
      </w:r>
    </w:p>
    <w:p w14:paraId="67CB9472">
      <w:pPr>
        <w:snapToGrid w:val="0"/>
        <w:spacing w:line="400" w:lineRule="exact"/>
        <w:ind w:firstLine="480"/>
        <w:rPr>
          <w:rFonts w:eastAsia="方正仿宋_GBK"/>
          <w:szCs w:val="24"/>
        </w:rPr>
      </w:pPr>
      <w:r>
        <w:rPr>
          <w:rFonts w:hint="eastAsia" w:eastAsia="方正仿宋_GBK"/>
          <w:szCs w:val="24"/>
        </w:rPr>
        <w:t>（一）</w:t>
      </w:r>
      <w:r>
        <w:rPr>
          <w:rFonts w:eastAsia="方正仿宋_GBK"/>
          <w:szCs w:val="24"/>
        </w:rPr>
        <w:t>投标人在知晓采购人的项目需求后应对本项目地点和周围环境进行</w:t>
      </w:r>
      <w:r>
        <w:rPr>
          <w:rFonts w:hint="eastAsia" w:eastAsia="方正仿宋_GBK"/>
          <w:szCs w:val="24"/>
        </w:rPr>
        <w:t>自行勘察</w:t>
      </w:r>
      <w:r>
        <w:rPr>
          <w:rFonts w:eastAsia="方正仿宋_GBK"/>
          <w:szCs w:val="24"/>
        </w:rPr>
        <w:t>， 以获取有关准备报价文件和签署合同所需要的资料和信息。投标人据此</w:t>
      </w:r>
      <w:r>
        <w:rPr>
          <w:rFonts w:hint="eastAsia" w:eastAsia="方正仿宋_GBK"/>
          <w:szCs w:val="24"/>
          <w:highlight w:val="none"/>
        </w:rPr>
        <w:t>作出</w:t>
      </w:r>
      <w:r>
        <w:rPr>
          <w:rFonts w:eastAsia="方正仿宋_GBK"/>
          <w:szCs w:val="24"/>
          <w:highlight w:val="none"/>
        </w:rPr>
        <w:t>的</w:t>
      </w:r>
      <w:r>
        <w:rPr>
          <w:rFonts w:eastAsia="方正仿宋_GBK"/>
          <w:szCs w:val="24"/>
        </w:rPr>
        <w:t>判断和决策，由投标人自行负责。</w:t>
      </w:r>
    </w:p>
    <w:p w14:paraId="080AC311">
      <w:pPr>
        <w:snapToGrid w:val="0"/>
        <w:spacing w:line="400" w:lineRule="exact"/>
        <w:ind w:firstLine="480"/>
        <w:rPr>
          <w:rFonts w:eastAsia="方正仿宋_GBK"/>
          <w:szCs w:val="24"/>
        </w:rPr>
      </w:pPr>
      <w:r>
        <w:rPr>
          <w:rFonts w:hint="eastAsia" w:eastAsia="方正仿宋_GBK"/>
          <w:szCs w:val="24"/>
        </w:rPr>
        <w:t>（二）</w:t>
      </w:r>
      <w:r>
        <w:rPr>
          <w:rFonts w:eastAsia="方正仿宋_GBK"/>
          <w:szCs w:val="24"/>
        </w:rPr>
        <w:t>投标人</w:t>
      </w:r>
      <w:r>
        <w:rPr>
          <w:rFonts w:hint="eastAsia" w:eastAsia="方正仿宋_GBK"/>
          <w:szCs w:val="24"/>
        </w:rPr>
        <w:t>自行勘察现场</w:t>
      </w:r>
      <w:r>
        <w:rPr>
          <w:rFonts w:eastAsia="方正仿宋_GBK"/>
          <w:szCs w:val="24"/>
        </w:rPr>
        <w:t>，并承担踏勘现场所发生的自身费用，以及由于自身行为所造成人员伤亡、财产损失的后果及责任。不管是否</w:t>
      </w:r>
      <w:r>
        <w:rPr>
          <w:rFonts w:hint="eastAsia" w:eastAsia="方正仿宋_GBK"/>
          <w:szCs w:val="24"/>
        </w:rPr>
        <w:t>勘察</w:t>
      </w:r>
      <w:r>
        <w:rPr>
          <w:rFonts w:eastAsia="方正仿宋_GBK"/>
          <w:szCs w:val="24"/>
        </w:rPr>
        <w:t>，均视为各投标人已知晓现场实际情况。</w:t>
      </w:r>
    </w:p>
    <w:p w14:paraId="1FEA1B00">
      <w:pPr>
        <w:spacing w:line="500" w:lineRule="exact"/>
        <w:ind w:firstLine="480"/>
        <w:jc w:val="left"/>
        <w:rPr>
          <w:rFonts w:eastAsia="方正仿宋_GBK"/>
          <w:b/>
          <w:bCs/>
        </w:rPr>
      </w:pPr>
      <w:r>
        <w:rPr>
          <w:rFonts w:hint="eastAsia" w:eastAsia="方正仿宋_GBK"/>
          <w:b/>
          <w:bCs/>
        </w:rPr>
        <w:t>八、维护保养质量要求</w:t>
      </w:r>
    </w:p>
    <w:p w14:paraId="731A8ED6">
      <w:pPr>
        <w:pStyle w:val="6"/>
        <w:spacing w:before="109" w:line="302" w:lineRule="auto"/>
        <w:ind w:left="40" w:firstLine="480"/>
        <w:rPr>
          <w:rFonts w:ascii="Times New Roman" w:eastAsia="方正仿宋_GBK"/>
          <w:sz w:val="24"/>
          <w:szCs w:val="24"/>
        </w:rPr>
      </w:pPr>
      <w:r>
        <w:rPr>
          <w:rFonts w:ascii="Times New Roman" w:eastAsia="方正仿宋_GBK"/>
          <w:sz w:val="24"/>
          <w:szCs w:val="24"/>
        </w:rPr>
        <w:t>实施日常维护保养后的电梯应当符合《电梯维修规范》（GB/T18775）、《电梯制造与安装安全规范》（GB 7588）和《自动扶梯和自动人行道的制造与安装安全规范》（GB 16899）《电梯使用管理与维护保养规则》（TSG T5002-2017)以及液压电梯、杂物电梯的相关规定。</w:t>
      </w:r>
    </w:p>
    <w:p w14:paraId="5CE69EA7">
      <w:pPr>
        <w:spacing w:line="500" w:lineRule="exact"/>
        <w:ind w:firstLine="480"/>
        <w:jc w:val="left"/>
        <w:rPr>
          <w:rFonts w:eastAsia="方正仿宋_GBK"/>
          <w:b/>
          <w:bCs/>
        </w:rPr>
      </w:pPr>
      <w:r>
        <w:rPr>
          <w:rFonts w:hint="eastAsia" w:eastAsia="方正仿宋_GBK"/>
          <w:b/>
          <w:bCs/>
        </w:rPr>
        <w:t>九、电梯设备维护保养</w:t>
      </w:r>
    </w:p>
    <w:p w14:paraId="166150B3">
      <w:pPr>
        <w:snapToGrid w:val="0"/>
        <w:spacing w:line="400" w:lineRule="exact"/>
        <w:ind w:firstLine="480"/>
        <w:rPr>
          <w:rFonts w:eastAsia="方正仿宋_GBK"/>
          <w:szCs w:val="24"/>
        </w:rPr>
      </w:pPr>
      <w:r>
        <w:rPr>
          <w:rFonts w:hint="eastAsia" w:eastAsia="方正仿宋_GBK"/>
          <w:szCs w:val="24"/>
        </w:rPr>
        <w:t>（一）负责电梯的24小时维护保养等服务工作。</w:t>
      </w:r>
    </w:p>
    <w:p w14:paraId="2E61A950">
      <w:pPr>
        <w:snapToGrid w:val="0"/>
        <w:spacing w:line="400" w:lineRule="exact"/>
        <w:ind w:firstLine="480"/>
        <w:rPr>
          <w:rFonts w:eastAsia="方正仿宋_GBK"/>
          <w:szCs w:val="24"/>
        </w:rPr>
      </w:pPr>
      <w:r>
        <w:rPr>
          <w:rFonts w:hint="eastAsia" w:eastAsia="方正仿宋_GBK"/>
          <w:szCs w:val="24"/>
        </w:rPr>
        <w:t>（二）设立24小时维保值班电话，保证接到故障通知后及时给予排除，接到电梯困人故障报告后，维修人员及时抵达维保电梯所在地实施现场救援，抵达时间不超 30 分钟。</w:t>
      </w:r>
    </w:p>
    <w:p w14:paraId="73A92412">
      <w:pPr>
        <w:snapToGrid w:val="0"/>
        <w:spacing w:line="400" w:lineRule="exact"/>
        <w:ind w:firstLine="480"/>
        <w:rPr>
          <w:rFonts w:eastAsia="方正仿宋_GBK"/>
          <w:szCs w:val="24"/>
        </w:rPr>
      </w:pPr>
      <w:r>
        <w:rPr>
          <w:rFonts w:hint="eastAsia" w:eastAsia="方正仿宋_GBK"/>
          <w:szCs w:val="24"/>
        </w:rPr>
        <w:t>（三）电梯维修保养人员必须严格遵守《电梯使用管理与维护保养规则》（TSG T5001-2009)的规定，确保电梯安全运行。</w:t>
      </w:r>
    </w:p>
    <w:p w14:paraId="3AD9C7B7">
      <w:pPr>
        <w:snapToGrid w:val="0"/>
        <w:spacing w:line="400" w:lineRule="exact"/>
        <w:ind w:firstLine="480"/>
        <w:rPr>
          <w:rFonts w:eastAsia="方正仿宋_GBK"/>
          <w:szCs w:val="24"/>
        </w:rPr>
      </w:pPr>
      <w:r>
        <w:rPr>
          <w:rFonts w:hint="eastAsia" w:eastAsia="方正仿宋_GBK"/>
          <w:szCs w:val="24"/>
        </w:rPr>
        <w:t>（四）电梯维修保养人员必须是经过严格培训，并持有市级技术监督局颁发的特种设备上岗证。</w:t>
      </w:r>
    </w:p>
    <w:p w14:paraId="4FCF9703">
      <w:pPr>
        <w:snapToGrid w:val="0"/>
        <w:spacing w:line="400" w:lineRule="exact"/>
        <w:ind w:firstLine="480"/>
        <w:rPr>
          <w:rFonts w:eastAsia="方正仿宋_GBK"/>
          <w:szCs w:val="24"/>
        </w:rPr>
      </w:pPr>
      <w:r>
        <w:rPr>
          <w:rFonts w:hint="eastAsia" w:eastAsia="方正仿宋_GBK"/>
          <w:szCs w:val="24"/>
        </w:rPr>
        <w:t>（五）中标人必须加强维修保养人员安全意识,做好维保时的安全工作,如果因不按规章制度操作电梯出现人员或设备的伤亡和设备损坏责任由中标人承担。</w:t>
      </w:r>
    </w:p>
    <w:p w14:paraId="69E13EA1">
      <w:pPr>
        <w:snapToGrid w:val="0"/>
        <w:spacing w:line="400" w:lineRule="exact"/>
        <w:ind w:firstLine="480"/>
        <w:rPr>
          <w:rFonts w:eastAsia="方正仿宋_GBK"/>
          <w:szCs w:val="24"/>
        </w:rPr>
      </w:pPr>
      <w:r>
        <w:rPr>
          <w:rFonts w:hint="eastAsia" w:eastAsia="方正仿宋_GBK"/>
          <w:szCs w:val="24"/>
        </w:rPr>
        <w:t>（六）确保电梯内外门连锁完好；确保电梯各润滑部分不缺油、确保电梯各安全环节动作 正常可靠，且无失效和断、短接现象；确保电梯机房、井道、轿顶、底坑清洁。</w:t>
      </w:r>
    </w:p>
    <w:p w14:paraId="012C9FF4">
      <w:pPr>
        <w:snapToGrid w:val="0"/>
        <w:spacing w:line="400" w:lineRule="exact"/>
        <w:ind w:firstLine="480"/>
        <w:rPr>
          <w:rFonts w:eastAsia="方正仿宋_GBK"/>
          <w:szCs w:val="24"/>
        </w:rPr>
      </w:pPr>
      <w:r>
        <w:rPr>
          <w:rFonts w:hint="eastAsia" w:eastAsia="方正仿宋_GBK"/>
          <w:szCs w:val="24"/>
        </w:rPr>
        <w:t>（七）发现电梯有问题及时处理,如果不能</w:t>
      </w:r>
      <w:r>
        <w:rPr>
          <w:rFonts w:hint="eastAsia" w:eastAsia="方正仿宋_GBK"/>
          <w:szCs w:val="24"/>
          <w:highlight w:val="none"/>
        </w:rPr>
        <w:t>及时处理</w:t>
      </w:r>
      <w:r>
        <w:rPr>
          <w:rFonts w:hint="eastAsia" w:eastAsia="方正仿宋_GBK"/>
          <w:szCs w:val="24"/>
        </w:rPr>
        <w:t>必须上报并做应急安全处理。</w:t>
      </w:r>
    </w:p>
    <w:p w14:paraId="2800F19D">
      <w:pPr>
        <w:snapToGrid w:val="0"/>
        <w:spacing w:line="400" w:lineRule="exact"/>
        <w:ind w:firstLine="480"/>
        <w:rPr>
          <w:rFonts w:eastAsia="方正仿宋_GBK"/>
          <w:szCs w:val="24"/>
        </w:rPr>
      </w:pPr>
      <w:r>
        <w:rPr>
          <w:rFonts w:hint="eastAsia" w:eastAsia="方正仿宋_GBK"/>
          <w:szCs w:val="24"/>
        </w:rPr>
        <w:t>（八）中标人必须把安全放在首位，如果发现故障不及时处理，不向采购人汇报，电梯出 现安全事故责任由中标人全部承担。</w:t>
      </w:r>
    </w:p>
    <w:p w14:paraId="4741E0B0">
      <w:pPr>
        <w:snapToGrid w:val="0"/>
        <w:spacing w:line="400" w:lineRule="exact"/>
        <w:ind w:firstLine="480"/>
        <w:rPr>
          <w:rFonts w:eastAsia="方正仿宋_GBK"/>
          <w:szCs w:val="24"/>
        </w:rPr>
      </w:pPr>
      <w:r>
        <w:rPr>
          <w:rFonts w:hint="eastAsia" w:eastAsia="方正仿宋_GBK"/>
          <w:szCs w:val="24"/>
        </w:rPr>
        <w:t>（九）电梯维修保养人员应做到文明施工，文明用语， 维保时应佩戴工作牌，如实做好维保记录。</w:t>
      </w:r>
    </w:p>
    <w:p w14:paraId="45559E4F">
      <w:pPr>
        <w:snapToGrid w:val="0"/>
        <w:spacing w:line="400" w:lineRule="exact"/>
        <w:ind w:firstLine="480"/>
        <w:rPr>
          <w:rFonts w:eastAsia="方正仿宋_GBK"/>
          <w:szCs w:val="24"/>
        </w:rPr>
      </w:pPr>
      <w:r>
        <w:rPr>
          <w:rFonts w:hint="eastAsia" w:eastAsia="方正仿宋_GBK"/>
          <w:szCs w:val="24"/>
        </w:rPr>
        <w:t>（十）维修保养人员在对电梯进行维修、保养、检修时，应先在厅门外挂上“电梯检修” 告示牌或做好安全警示。</w:t>
      </w:r>
    </w:p>
    <w:p w14:paraId="00A7211B">
      <w:pPr>
        <w:snapToGrid w:val="0"/>
        <w:spacing w:line="400" w:lineRule="exact"/>
        <w:ind w:firstLine="480"/>
        <w:rPr>
          <w:rFonts w:eastAsia="方正仿宋_GBK"/>
          <w:szCs w:val="24"/>
        </w:rPr>
      </w:pPr>
      <w:r>
        <w:rPr>
          <w:rFonts w:hint="eastAsia" w:eastAsia="方正仿宋_GBK"/>
          <w:szCs w:val="24"/>
        </w:rPr>
        <w:t>（十一）维修保养人员在电梯进行维修、保养、检修时， 应先切断电梯的进线主电源，并测电器验电，确认无电时，方可进行检查和加油。</w:t>
      </w:r>
    </w:p>
    <w:p w14:paraId="26ADCB92">
      <w:pPr>
        <w:snapToGrid w:val="0"/>
        <w:spacing w:line="400" w:lineRule="exact"/>
        <w:ind w:firstLine="480"/>
        <w:rPr>
          <w:rFonts w:eastAsia="方正仿宋_GBK"/>
          <w:szCs w:val="24"/>
        </w:rPr>
      </w:pPr>
      <w:r>
        <w:rPr>
          <w:rFonts w:hint="eastAsia" w:eastAsia="方正仿宋_GBK"/>
          <w:szCs w:val="24"/>
        </w:rPr>
        <w:t>1.控制柜检修、保养。</w:t>
      </w:r>
    </w:p>
    <w:p w14:paraId="746773CF">
      <w:pPr>
        <w:snapToGrid w:val="0"/>
        <w:spacing w:line="400" w:lineRule="exact"/>
        <w:ind w:firstLine="480"/>
        <w:rPr>
          <w:rFonts w:eastAsia="方正仿宋_GBK"/>
          <w:szCs w:val="24"/>
        </w:rPr>
      </w:pPr>
      <w:r>
        <w:rPr>
          <w:rFonts w:hint="eastAsia" w:eastAsia="方正仿宋_GBK"/>
          <w:szCs w:val="24"/>
        </w:rPr>
        <w:t>（1）检查控制柜主回路上各接触点及接线，并紧固各主回路各接线柱。</w:t>
      </w:r>
    </w:p>
    <w:p w14:paraId="3FD2B463">
      <w:pPr>
        <w:snapToGrid w:val="0"/>
        <w:spacing w:line="400" w:lineRule="exact"/>
        <w:ind w:firstLine="480"/>
        <w:rPr>
          <w:rFonts w:eastAsia="方正仿宋_GBK"/>
          <w:szCs w:val="24"/>
        </w:rPr>
      </w:pPr>
      <w:r>
        <w:rPr>
          <w:rFonts w:hint="eastAsia" w:eastAsia="方正仿宋_GBK"/>
          <w:szCs w:val="24"/>
        </w:rPr>
        <w:t>（2）检查控制柜各继电器，修复烧蚀触点或更换继电器。</w:t>
      </w:r>
    </w:p>
    <w:p w14:paraId="115F16A8">
      <w:pPr>
        <w:snapToGrid w:val="0"/>
        <w:spacing w:line="400" w:lineRule="exact"/>
        <w:ind w:firstLine="480"/>
        <w:rPr>
          <w:rFonts w:eastAsia="方正仿宋_GBK"/>
          <w:szCs w:val="24"/>
        </w:rPr>
      </w:pPr>
      <w:r>
        <w:rPr>
          <w:rFonts w:hint="eastAsia" w:eastAsia="方正仿宋_GBK"/>
          <w:szCs w:val="24"/>
        </w:rPr>
        <w:t>（3）检查控制柜所有的电阻、电容，是否有虚焊、脱焊， 电阻环断裂，电阻丝断等，及时更换电阻，电阻环及电容，并重新焊接。</w:t>
      </w:r>
    </w:p>
    <w:p w14:paraId="07F4D299">
      <w:pPr>
        <w:snapToGrid w:val="0"/>
        <w:spacing w:line="400" w:lineRule="exact"/>
        <w:ind w:firstLine="480"/>
        <w:rPr>
          <w:rFonts w:eastAsia="方正仿宋_GBK"/>
          <w:szCs w:val="24"/>
        </w:rPr>
      </w:pPr>
      <w:r>
        <w:rPr>
          <w:rFonts w:hint="eastAsia" w:eastAsia="方正仿宋_GBK"/>
          <w:szCs w:val="24"/>
        </w:rPr>
        <w:t>（4）检查控制柜上熔断器座及熔断丝，旋转并更换熔断丝使其符合规范化。</w:t>
      </w:r>
    </w:p>
    <w:p w14:paraId="563FE776">
      <w:pPr>
        <w:snapToGrid w:val="0"/>
        <w:spacing w:line="400" w:lineRule="exact"/>
        <w:ind w:firstLine="480"/>
        <w:rPr>
          <w:rFonts w:eastAsia="方正仿宋_GBK"/>
          <w:szCs w:val="24"/>
        </w:rPr>
      </w:pPr>
      <w:r>
        <w:rPr>
          <w:rFonts w:hint="eastAsia" w:eastAsia="方正仿宋_GBK"/>
          <w:szCs w:val="24"/>
        </w:rPr>
        <w:t>（5）检查、调整控制柜上接触器、继电器的机械连锁。</w:t>
      </w:r>
    </w:p>
    <w:p w14:paraId="6C9F7654">
      <w:pPr>
        <w:snapToGrid w:val="0"/>
        <w:spacing w:line="400" w:lineRule="exact"/>
        <w:ind w:firstLine="480"/>
        <w:rPr>
          <w:rFonts w:eastAsia="方正仿宋_GBK"/>
          <w:szCs w:val="24"/>
        </w:rPr>
      </w:pPr>
      <w:r>
        <w:rPr>
          <w:rFonts w:hint="eastAsia" w:eastAsia="方正仿宋_GBK"/>
          <w:szCs w:val="24"/>
        </w:rPr>
        <w:t>（6）检查、紧固控制柜上各接线柱，并做好清洁工作。</w:t>
      </w:r>
    </w:p>
    <w:p w14:paraId="3C8B53E6">
      <w:pPr>
        <w:snapToGrid w:val="0"/>
        <w:spacing w:line="400" w:lineRule="exact"/>
        <w:ind w:firstLine="480"/>
        <w:rPr>
          <w:rFonts w:eastAsia="方正仿宋_GBK"/>
          <w:szCs w:val="24"/>
        </w:rPr>
      </w:pPr>
      <w:r>
        <w:rPr>
          <w:rFonts w:hint="eastAsia" w:eastAsia="方正仿宋_GBK"/>
          <w:szCs w:val="24"/>
        </w:rPr>
        <w:t>（7）检查硒整流器、硅整流器，并做好清洁工作。</w:t>
      </w:r>
    </w:p>
    <w:p w14:paraId="481E813C">
      <w:pPr>
        <w:snapToGrid w:val="0"/>
        <w:spacing w:line="400" w:lineRule="exact"/>
        <w:ind w:firstLine="480"/>
        <w:rPr>
          <w:rFonts w:eastAsia="方正仿宋_GBK"/>
          <w:szCs w:val="24"/>
        </w:rPr>
      </w:pPr>
      <w:r>
        <w:rPr>
          <w:rFonts w:hint="eastAsia" w:eastAsia="方正仿宋_GBK"/>
          <w:szCs w:val="24"/>
        </w:rPr>
        <w:t>2.曳引机检修、保养</w:t>
      </w:r>
    </w:p>
    <w:p w14:paraId="5550BD1A">
      <w:pPr>
        <w:snapToGrid w:val="0"/>
        <w:spacing w:line="400" w:lineRule="exact"/>
        <w:ind w:firstLine="480"/>
        <w:rPr>
          <w:rFonts w:eastAsia="方正仿宋_GBK"/>
          <w:szCs w:val="24"/>
        </w:rPr>
      </w:pPr>
      <w:r>
        <w:rPr>
          <w:rFonts w:hint="eastAsia" w:eastAsia="方正仿宋_GBK"/>
          <w:szCs w:val="24"/>
        </w:rPr>
        <w:t>（1）检查曳引机蜗轮、蜗杆的情况，蜗轮箱换油每年一次。（油标：根据产品技术要求）。</w:t>
      </w:r>
    </w:p>
    <w:p w14:paraId="15737447">
      <w:pPr>
        <w:snapToGrid w:val="0"/>
        <w:spacing w:line="400" w:lineRule="exact"/>
        <w:ind w:firstLine="480"/>
        <w:rPr>
          <w:rFonts w:eastAsia="方正仿宋_GBK"/>
          <w:szCs w:val="24"/>
        </w:rPr>
      </w:pPr>
      <w:r>
        <w:rPr>
          <w:rFonts w:hint="eastAsia" w:eastAsia="方正仿宋_GBK"/>
          <w:szCs w:val="24"/>
        </w:rPr>
        <w:t>（2）检查曳引电动机前后端滑动轴承（铜衬套）的油质和油位，前后端滑动轴承每年清洗换油一次。</w:t>
      </w:r>
    </w:p>
    <w:p w14:paraId="09407581">
      <w:pPr>
        <w:snapToGrid w:val="0"/>
        <w:spacing w:line="400" w:lineRule="exact"/>
        <w:ind w:firstLine="480"/>
        <w:rPr>
          <w:rFonts w:eastAsia="方正仿宋_GBK"/>
          <w:szCs w:val="24"/>
        </w:rPr>
      </w:pPr>
      <w:r>
        <w:rPr>
          <w:rFonts w:hint="eastAsia" w:eastAsia="方正仿宋_GBK"/>
          <w:szCs w:val="24"/>
        </w:rPr>
        <w:t>（3）对曳引机蜗轮轴上注入“润滑脂”（每年至少一次）。</w:t>
      </w:r>
    </w:p>
    <w:p w14:paraId="08E881B3">
      <w:pPr>
        <w:snapToGrid w:val="0"/>
        <w:spacing w:line="400" w:lineRule="exact"/>
        <w:ind w:firstLine="480"/>
        <w:rPr>
          <w:rFonts w:eastAsia="方正仿宋_GBK"/>
          <w:szCs w:val="24"/>
        </w:rPr>
      </w:pPr>
      <w:r>
        <w:rPr>
          <w:rFonts w:hint="eastAsia" w:eastAsia="方正仿宋_GBK"/>
          <w:szCs w:val="24"/>
        </w:rPr>
        <w:t>（4）对曳引机复绕轮，过桥轮注润滑脂（每月一次）。</w:t>
      </w:r>
    </w:p>
    <w:p w14:paraId="5AC46D78">
      <w:pPr>
        <w:snapToGrid w:val="0"/>
        <w:spacing w:line="400" w:lineRule="exact"/>
        <w:ind w:firstLine="480"/>
        <w:rPr>
          <w:rFonts w:eastAsia="方正仿宋_GBK"/>
          <w:szCs w:val="24"/>
        </w:rPr>
      </w:pPr>
      <w:r>
        <w:rPr>
          <w:rFonts w:hint="eastAsia" w:eastAsia="方正仿宋_GBK"/>
          <w:szCs w:val="24"/>
        </w:rPr>
        <w:t>（5）检查测速电机输出皮带磨损和调整皮带松紧。</w:t>
      </w:r>
    </w:p>
    <w:p w14:paraId="3CA86C56">
      <w:pPr>
        <w:snapToGrid w:val="0"/>
        <w:spacing w:line="400" w:lineRule="exact"/>
        <w:ind w:firstLine="480"/>
        <w:rPr>
          <w:rFonts w:eastAsia="方正仿宋_GBK"/>
          <w:szCs w:val="24"/>
        </w:rPr>
      </w:pPr>
      <w:r>
        <w:rPr>
          <w:rFonts w:hint="eastAsia" w:eastAsia="方正仿宋_GBK"/>
          <w:szCs w:val="24"/>
        </w:rPr>
        <w:t>（6）检查紧固曳引机座，曳引机箱体螺栓。</w:t>
      </w:r>
    </w:p>
    <w:p w14:paraId="2450ED9F">
      <w:pPr>
        <w:snapToGrid w:val="0"/>
        <w:spacing w:line="400" w:lineRule="exact"/>
        <w:ind w:firstLine="480"/>
        <w:rPr>
          <w:rFonts w:eastAsia="方正仿宋_GBK"/>
          <w:szCs w:val="24"/>
        </w:rPr>
      </w:pPr>
      <w:r>
        <w:rPr>
          <w:rFonts w:hint="eastAsia" w:eastAsia="方正仿宋_GBK"/>
          <w:szCs w:val="24"/>
        </w:rPr>
        <w:t>（7）对曳引机整体做清洁工作。</w:t>
      </w:r>
    </w:p>
    <w:p w14:paraId="4FB8A016">
      <w:pPr>
        <w:snapToGrid w:val="0"/>
        <w:spacing w:line="400" w:lineRule="exact"/>
        <w:ind w:firstLine="480"/>
        <w:rPr>
          <w:rFonts w:eastAsia="方正仿宋_GBK"/>
          <w:szCs w:val="24"/>
        </w:rPr>
      </w:pPr>
      <w:r>
        <w:rPr>
          <w:rFonts w:hint="eastAsia" w:eastAsia="方正仿宋_GBK"/>
          <w:szCs w:val="24"/>
        </w:rPr>
        <w:t>3.限速器检修、保养</w:t>
      </w:r>
    </w:p>
    <w:p w14:paraId="78E25616">
      <w:pPr>
        <w:snapToGrid w:val="0"/>
        <w:spacing w:line="400" w:lineRule="exact"/>
        <w:ind w:firstLine="480"/>
        <w:rPr>
          <w:rFonts w:eastAsia="方正仿宋_GBK"/>
          <w:szCs w:val="24"/>
        </w:rPr>
      </w:pPr>
      <w:r>
        <w:rPr>
          <w:rFonts w:hint="eastAsia" w:eastAsia="方正仿宋_GBK"/>
          <w:szCs w:val="24"/>
        </w:rPr>
        <w:t>（1）检查限速器开关是否良好可靠。</w:t>
      </w:r>
    </w:p>
    <w:p w14:paraId="1E0D91FD">
      <w:pPr>
        <w:snapToGrid w:val="0"/>
        <w:spacing w:line="400" w:lineRule="exact"/>
        <w:ind w:firstLine="480"/>
        <w:rPr>
          <w:rFonts w:eastAsia="方正仿宋_GBK"/>
          <w:szCs w:val="24"/>
        </w:rPr>
      </w:pPr>
      <w:r>
        <w:rPr>
          <w:rFonts w:hint="eastAsia" w:eastAsia="方正仿宋_GBK"/>
          <w:szCs w:val="24"/>
        </w:rPr>
        <w:t>（2）对限速器传动轴加油或注黄油。</w:t>
      </w:r>
    </w:p>
    <w:p w14:paraId="09A66477">
      <w:pPr>
        <w:snapToGrid w:val="0"/>
        <w:spacing w:line="400" w:lineRule="exact"/>
        <w:ind w:firstLine="480"/>
        <w:rPr>
          <w:rFonts w:eastAsia="方正仿宋_GBK"/>
          <w:szCs w:val="24"/>
        </w:rPr>
      </w:pPr>
      <w:r>
        <w:rPr>
          <w:rFonts w:hint="eastAsia" w:eastAsia="方正仿宋_GBK"/>
          <w:szCs w:val="24"/>
        </w:rPr>
        <w:t>（3）对限速器做清洁工作。</w:t>
      </w:r>
    </w:p>
    <w:p w14:paraId="4F68DCA1">
      <w:pPr>
        <w:snapToGrid w:val="0"/>
        <w:spacing w:line="400" w:lineRule="exact"/>
        <w:ind w:firstLine="480"/>
        <w:rPr>
          <w:rFonts w:eastAsia="方正仿宋_GBK"/>
          <w:szCs w:val="24"/>
        </w:rPr>
      </w:pPr>
      <w:r>
        <w:rPr>
          <w:rFonts w:hint="eastAsia" w:eastAsia="方正仿宋_GBK"/>
          <w:szCs w:val="24"/>
        </w:rPr>
        <w:t>（4）检查、校验限速器（每年一次）</w:t>
      </w:r>
    </w:p>
    <w:p w14:paraId="04E4FD8F">
      <w:pPr>
        <w:snapToGrid w:val="0"/>
        <w:spacing w:line="400" w:lineRule="exact"/>
        <w:ind w:firstLine="480"/>
        <w:rPr>
          <w:rFonts w:eastAsia="方正仿宋_GBK"/>
          <w:szCs w:val="24"/>
        </w:rPr>
      </w:pPr>
      <w:r>
        <w:rPr>
          <w:rFonts w:hint="eastAsia" w:eastAsia="方正仿宋_GBK"/>
          <w:szCs w:val="24"/>
        </w:rPr>
        <w:t>4.机房总开关、极限开关检修、保养</w:t>
      </w:r>
    </w:p>
    <w:p w14:paraId="5FE00E18">
      <w:pPr>
        <w:snapToGrid w:val="0"/>
        <w:spacing w:line="400" w:lineRule="exact"/>
        <w:ind w:firstLine="480"/>
        <w:rPr>
          <w:rFonts w:eastAsia="方正仿宋_GBK"/>
          <w:szCs w:val="24"/>
        </w:rPr>
      </w:pPr>
      <w:r>
        <w:rPr>
          <w:rFonts w:hint="eastAsia" w:eastAsia="方正仿宋_GBK"/>
          <w:szCs w:val="24"/>
        </w:rPr>
        <w:t>（1）检查、调整总开关极限开关接触情况，修正烧蚀刀片检查熔丝，使其符合使用要求。</w:t>
      </w:r>
    </w:p>
    <w:p w14:paraId="3189A2EF">
      <w:pPr>
        <w:snapToGrid w:val="0"/>
        <w:spacing w:line="400" w:lineRule="exact"/>
        <w:ind w:firstLine="480"/>
        <w:rPr>
          <w:rFonts w:eastAsia="方正仿宋_GBK"/>
          <w:szCs w:val="24"/>
        </w:rPr>
      </w:pPr>
      <w:r>
        <w:rPr>
          <w:rFonts w:hint="eastAsia" w:eastAsia="方正仿宋_GBK"/>
          <w:szCs w:val="24"/>
        </w:rPr>
        <w:t>（2）对极限开关机械部分做清洁、加油，并用手做极限实验。</w:t>
      </w:r>
    </w:p>
    <w:p w14:paraId="083C7A1A">
      <w:pPr>
        <w:snapToGrid w:val="0"/>
        <w:spacing w:line="400" w:lineRule="exact"/>
        <w:ind w:firstLine="480"/>
        <w:rPr>
          <w:rFonts w:eastAsia="方正仿宋_GBK"/>
          <w:szCs w:val="24"/>
        </w:rPr>
      </w:pPr>
      <w:r>
        <w:rPr>
          <w:rFonts w:hint="eastAsia" w:eastAsia="方正仿宋_GBK"/>
          <w:szCs w:val="24"/>
        </w:rPr>
        <w:t>（十三）送上电源在机房操作电梯运行检查</w:t>
      </w:r>
    </w:p>
    <w:p w14:paraId="1324F1AB">
      <w:pPr>
        <w:snapToGrid w:val="0"/>
        <w:spacing w:line="400" w:lineRule="exact"/>
        <w:ind w:firstLine="480"/>
        <w:rPr>
          <w:rFonts w:eastAsia="方正仿宋_GBK"/>
          <w:szCs w:val="24"/>
        </w:rPr>
      </w:pPr>
      <w:r>
        <w:rPr>
          <w:rFonts w:hint="eastAsia" w:eastAsia="方正仿宋_GBK"/>
          <w:szCs w:val="24"/>
        </w:rPr>
        <w:t>1.在检修位置时关上厅、轿门，使门锁继电器吸合，断开开门继电器线圈线，防止电梯中途进入，产生误伤。</w:t>
      </w:r>
    </w:p>
    <w:p w14:paraId="0B57E5C5">
      <w:pPr>
        <w:snapToGrid w:val="0"/>
        <w:spacing w:line="400" w:lineRule="exact"/>
        <w:ind w:firstLine="480"/>
        <w:rPr>
          <w:rFonts w:eastAsia="方正仿宋_GBK"/>
          <w:szCs w:val="24"/>
        </w:rPr>
      </w:pPr>
      <w:r>
        <w:rPr>
          <w:rFonts w:hint="eastAsia" w:eastAsia="方正仿宋_GBK"/>
          <w:szCs w:val="24"/>
        </w:rPr>
        <w:t>2.检修状态慢车运行检查。</w:t>
      </w:r>
    </w:p>
    <w:p w14:paraId="46167655">
      <w:pPr>
        <w:snapToGrid w:val="0"/>
        <w:spacing w:line="400" w:lineRule="exact"/>
        <w:ind w:firstLine="480"/>
        <w:rPr>
          <w:rFonts w:eastAsia="方正仿宋_GBK"/>
          <w:szCs w:val="24"/>
        </w:rPr>
      </w:pPr>
      <w:r>
        <w:rPr>
          <w:rFonts w:hint="eastAsia" w:eastAsia="方正仿宋_GBK"/>
          <w:szCs w:val="24"/>
        </w:rPr>
        <w:t>（1）检查、调整制动器间隙并调整制动器弹簧压力。</w:t>
      </w:r>
    </w:p>
    <w:p w14:paraId="66C66475">
      <w:pPr>
        <w:snapToGrid w:val="0"/>
        <w:spacing w:line="400" w:lineRule="exact"/>
        <w:ind w:firstLine="480"/>
        <w:rPr>
          <w:rFonts w:eastAsia="方正仿宋_GBK"/>
          <w:szCs w:val="24"/>
        </w:rPr>
      </w:pPr>
      <w:r>
        <w:rPr>
          <w:rFonts w:hint="eastAsia" w:eastAsia="方正仿宋_GBK"/>
          <w:szCs w:val="24"/>
        </w:rPr>
        <w:t>（2）检查控制柜检修运行时，继电器、接触器动作是否正常。</w:t>
      </w:r>
    </w:p>
    <w:p w14:paraId="6408C494">
      <w:pPr>
        <w:snapToGrid w:val="0"/>
        <w:spacing w:line="400" w:lineRule="exact"/>
        <w:ind w:firstLine="480"/>
        <w:rPr>
          <w:rFonts w:eastAsia="方正仿宋_GBK"/>
          <w:szCs w:val="24"/>
        </w:rPr>
      </w:pPr>
      <w:r>
        <w:rPr>
          <w:rFonts w:hint="eastAsia" w:eastAsia="方正仿宋_GBK"/>
          <w:szCs w:val="24"/>
        </w:rPr>
        <w:t>（3）检查曳引机在检修状态下，运行有无异常声音。</w:t>
      </w:r>
    </w:p>
    <w:p w14:paraId="3F6A4712">
      <w:pPr>
        <w:snapToGrid w:val="0"/>
        <w:spacing w:line="400" w:lineRule="exact"/>
        <w:ind w:firstLine="480"/>
        <w:rPr>
          <w:rFonts w:eastAsia="方正仿宋_GBK"/>
          <w:szCs w:val="24"/>
        </w:rPr>
      </w:pPr>
      <w:r>
        <w:rPr>
          <w:rFonts w:hint="eastAsia" w:eastAsia="方正仿宋_GBK"/>
          <w:szCs w:val="24"/>
        </w:rPr>
        <w:t>（4）制动器维持电压是否正常。</w:t>
      </w:r>
    </w:p>
    <w:p w14:paraId="6B354731">
      <w:pPr>
        <w:snapToGrid w:val="0"/>
        <w:spacing w:line="400" w:lineRule="exact"/>
        <w:ind w:firstLine="480"/>
        <w:rPr>
          <w:rFonts w:eastAsia="方正仿宋_GBK"/>
          <w:szCs w:val="24"/>
        </w:rPr>
      </w:pPr>
      <w:r>
        <w:rPr>
          <w:rFonts w:hint="eastAsia" w:eastAsia="方正仿宋_GBK"/>
          <w:szCs w:val="24"/>
        </w:rPr>
        <w:t>3.机房内对电梯作快车运行检查。</w:t>
      </w:r>
    </w:p>
    <w:p w14:paraId="75F911D7">
      <w:pPr>
        <w:snapToGrid w:val="0"/>
        <w:spacing w:line="400" w:lineRule="exact"/>
        <w:ind w:firstLine="480"/>
        <w:rPr>
          <w:rFonts w:eastAsia="方正仿宋_GBK"/>
          <w:szCs w:val="24"/>
        </w:rPr>
      </w:pPr>
      <w:r>
        <w:rPr>
          <w:rFonts w:hint="eastAsia" w:eastAsia="方正仿宋_GBK"/>
          <w:szCs w:val="24"/>
        </w:rPr>
        <w:t>（1）快车运行时，检查主回路动作是否正常。</w:t>
      </w:r>
    </w:p>
    <w:p w14:paraId="6F2E6CCC">
      <w:pPr>
        <w:snapToGrid w:val="0"/>
        <w:spacing w:line="400" w:lineRule="exact"/>
        <w:ind w:firstLine="480"/>
        <w:rPr>
          <w:rFonts w:eastAsia="方正仿宋_GBK"/>
          <w:szCs w:val="24"/>
        </w:rPr>
      </w:pPr>
      <w:r>
        <w:rPr>
          <w:rFonts w:hint="eastAsia" w:eastAsia="方正仿宋_GBK"/>
          <w:szCs w:val="24"/>
        </w:rPr>
        <w:t>（2）快车运行时检查登记，停站、消号各继电器动作是否正常。</w:t>
      </w:r>
    </w:p>
    <w:p w14:paraId="6310CC83">
      <w:pPr>
        <w:snapToGrid w:val="0"/>
        <w:spacing w:line="400" w:lineRule="exact"/>
        <w:ind w:firstLine="480"/>
        <w:rPr>
          <w:rFonts w:eastAsia="方正仿宋_GBK"/>
          <w:szCs w:val="24"/>
        </w:rPr>
      </w:pPr>
      <w:r>
        <w:rPr>
          <w:rFonts w:hint="eastAsia" w:eastAsia="方正仿宋_GBK"/>
          <w:szCs w:val="24"/>
        </w:rPr>
        <w:t>（3）检查曳引电动机前后端滑动轴承处有无发热情况。</w:t>
      </w:r>
    </w:p>
    <w:p w14:paraId="1682A7EA">
      <w:pPr>
        <w:snapToGrid w:val="0"/>
        <w:spacing w:line="400" w:lineRule="exact"/>
        <w:ind w:firstLine="480"/>
        <w:rPr>
          <w:rFonts w:eastAsia="方正仿宋_GBK"/>
          <w:szCs w:val="24"/>
        </w:rPr>
      </w:pPr>
      <w:r>
        <w:rPr>
          <w:rFonts w:hint="eastAsia" w:eastAsia="方正仿宋_GBK"/>
          <w:szCs w:val="24"/>
        </w:rPr>
        <w:t>（4）检查曳引机前后端盖处有无发热情况及有无异常声音。</w:t>
      </w:r>
    </w:p>
    <w:p w14:paraId="2D708C2F">
      <w:pPr>
        <w:snapToGrid w:val="0"/>
        <w:spacing w:line="400" w:lineRule="exact"/>
        <w:ind w:firstLine="480"/>
        <w:rPr>
          <w:rFonts w:eastAsia="方正仿宋_GBK"/>
          <w:szCs w:val="24"/>
        </w:rPr>
      </w:pPr>
      <w:r>
        <w:rPr>
          <w:rFonts w:hint="eastAsia" w:eastAsia="方正仿宋_GBK"/>
          <w:szCs w:val="24"/>
        </w:rPr>
        <w:t>（5）检查完毕后将电梯停在最高层站，将开门继电器接上。</w:t>
      </w:r>
    </w:p>
    <w:p w14:paraId="51BEA830">
      <w:pPr>
        <w:snapToGrid w:val="0"/>
        <w:spacing w:line="400" w:lineRule="exact"/>
        <w:ind w:firstLine="480"/>
        <w:rPr>
          <w:rFonts w:eastAsia="方正仿宋_GBK"/>
          <w:szCs w:val="24"/>
        </w:rPr>
      </w:pPr>
      <w:r>
        <w:rPr>
          <w:rFonts w:hint="eastAsia" w:eastAsia="方正仿宋_GBK"/>
          <w:szCs w:val="24"/>
        </w:rPr>
        <w:t>（十四）维修保养人员将电梯用检修慢车将电梯向下运行到轿顶面与层楼面基本齐平停梯，然后检修保养人员进入轿顶面，打开轿顶照明，关闭厅门，用轿顶检修开关箱自行操纵检查。</w:t>
      </w:r>
    </w:p>
    <w:p w14:paraId="1A470D5C">
      <w:pPr>
        <w:snapToGrid w:val="0"/>
        <w:spacing w:line="400" w:lineRule="exact"/>
        <w:ind w:firstLine="480"/>
        <w:rPr>
          <w:rFonts w:eastAsia="方正仿宋_GBK"/>
          <w:szCs w:val="24"/>
        </w:rPr>
      </w:pPr>
      <w:r>
        <w:rPr>
          <w:rFonts w:hint="eastAsia" w:eastAsia="方正仿宋_GBK"/>
          <w:szCs w:val="24"/>
        </w:rPr>
        <w:t>1.用检修慢车上行检查，快转慢限位及上极限限位是否可靠及相关尺寸，并清洁。</w:t>
      </w:r>
    </w:p>
    <w:p w14:paraId="32D846AF">
      <w:pPr>
        <w:snapToGrid w:val="0"/>
        <w:spacing w:line="400" w:lineRule="exact"/>
        <w:ind w:firstLine="480"/>
        <w:rPr>
          <w:rFonts w:eastAsia="方正仿宋_GBK"/>
          <w:szCs w:val="24"/>
        </w:rPr>
      </w:pPr>
      <w:r>
        <w:rPr>
          <w:rFonts w:hint="eastAsia" w:eastAsia="方正仿宋_GBK"/>
          <w:szCs w:val="24"/>
        </w:rPr>
        <w:t>2.检查上极限开关装置是否可靠，并清洁。</w:t>
      </w:r>
    </w:p>
    <w:p w14:paraId="2E1C6D42">
      <w:pPr>
        <w:snapToGrid w:val="0"/>
        <w:spacing w:line="400" w:lineRule="exact"/>
        <w:ind w:firstLine="480"/>
        <w:rPr>
          <w:rFonts w:eastAsia="方正仿宋_GBK"/>
          <w:szCs w:val="24"/>
        </w:rPr>
      </w:pPr>
      <w:r>
        <w:rPr>
          <w:rFonts w:hint="eastAsia" w:eastAsia="方正仿宋_GBK"/>
          <w:szCs w:val="24"/>
        </w:rPr>
        <w:t>3.用检修慢车向下运行检修。</w:t>
      </w:r>
    </w:p>
    <w:p w14:paraId="139853F9">
      <w:pPr>
        <w:snapToGrid w:val="0"/>
        <w:spacing w:line="400" w:lineRule="exact"/>
        <w:ind w:firstLine="480"/>
        <w:rPr>
          <w:rFonts w:eastAsia="方正仿宋_GBK"/>
          <w:szCs w:val="24"/>
        </w:rPr>
      </w:pPr>
      <w:r>
        <w:rPr>
          <w:rFonts w:hint="eastAsia" w:eastAsia="方正仿宋_GBK"/>
          <w:szCs w:val="24"/>
        </w:rPr>
        <w:t>（1）检查、紧固各导轨连接板、导轨支座，并清洁。</w:t>
      </w:r>
    </w:p>
    <w:p w14:paraId="55DA2683">
      <w:pPr>
        <w:snapToGrid w:val="0"/>
        <w:spacing w:line="400" w:lineRule="exact"/>
        <w:ind w:firstLine="480"/>
        <w:rPr>
          <w:rFonts w:eastAsia="方正仿宋_GBK"/>
          <w:szCs w:val="24"/>
        </w:rPr>
      </w:pPr>
      <w:r>
        <w:rPr>
          <w:rFonts w:hint="eastAsia" w:eastAsia="方正仿宋_GBK"/>
          <w:szCs w:val="24"/>
        </w:rPr>
        <w:t>（2）检查各层感应器，调整相关尺寸，并清洁。</w:t>
      </w:r>
    </w:p>
    <w:p w14:paraId="2D044C21">
      <w:pPr>
        <w:snapToGrid w:val="0"/>
        <w:spacing w:line="400" w:lineRule="exact"/>
        <w:ind w:firstLine="480"/>
        <w:rPr>
          <w:rFonts w:eastAsia="方正仿宋_GBK"/>
          <w:szCs w:val="24"/>
        </w:rPr>
      </w:pPr>
      <w:r>
        <w:rPr>
          <w:rFonts w:hint="eastAsia" w:eastAsia="方正仿宋_GBK"/>
          <w:szCs w:val="24"/>
        </w:rPr>
        <w:t>（3）对主、副导轨油杯加油，并检查、调整或更换导轨油杯上的油毡。</w:t>
      </w:r>
    </w:p>
    <w:p w14:paraId="18E94DFB">
      <w:pPr>
        <w:snapToGrid w:val="0"/>
        <w:spacing w:line="400" w:lineRule="exact"/>
        <w:ind w:firstLine="480"/>
        <w:rPr>
          <w:rFonts w:eastAsia="方正仿宋_GBK"/>
          <w:szCs w:val="24"/>
        </w:rPr>
      </w:pPr>
      <w:r>
        <w:rPr>
          <w:rFonts w:hint="eastAsia" w:eastAsia="方正仿宋_GBK"/>
          <w:szCs w:val="24"/>
        </w:rPr>
        <w:t>（4）检查、清洗各层厅门的机械门锁，电气门锁的性能调整其相对的配合尺寸。</w:t>
      </w:r>
    </w:p>
    <w:p w14:paraId="49614E4E">
      <w:pPr>
        <w:snapToGrid w:val="0"/>
        <w:spacing w:line="400" w:lineRule="exact"/>
        <w:ind w:firstLine="480"/>
        <w:rPr>
          <w:rFonts w:eastAsia="方正仿宋_GBK"/>
          <w:szCs w:val="24"/>
        </w:rPr>
      </w:pPr>
      <w:r>
        <w:rPr>
          <w:rFonts w:hint="eastAsia" w:eastAsia="方正仿宋_GBK"/>
          <w:szCs w:val="24"/>
        </w:rPr>
        <w:t>（5）检查、调整（更换）各层厅门滑块。</w:t>
      </w:r>
    </w:p>
    <w:p w14:paraId="3505E20D">
      <w:pPr>
        <w:snapToGrid w:val="0"/>
        <w:spacing w:line="400" w:lineRule="exact"/>
        <w:ind w:firstLine="480"/>
        <w:rPr>
          <w:rFonts w:eastAsia="方正仿宋_GBK"/>
          <w:szCs w:val="24"/>
        </w:rPr>
      </w:pPr>
      <w:r>
        <w:rPr>
          <w:rFonts w:hint="eastAsia" w:eastAsia="方正仿宋_GBK"/>
          <w:szCs w:val="24"/>
        </w:rPr>
        <w:t>（6）检查、自动关门重锤及绳索。</w:t>
      </w:r>
    </w:p>
    <w:p w14:paraId="3DBDCCC9">
      <w:pPr>
        <w:snapToGrid w:val="0"/>
        <w:spacing w:line="400" w:lineRule="exact"/>
        <w:ind w:firstLine="480"/>
        <w:rPr>
          <w:rFonts w:eastAsia="方正仿宋_GBK"/>
          <w:szCs w:val="24"/>
        </w:rPr>
      </w:pPr>
      <w:r>
        <w:rPr>
          <w:rFonts w:hint="eastAsia" w:eastAsia="方正仿宋_GBK"/>
          <w:szCs w:val="24"/>
        </w:rPr>
        <w:t>（7）检查、清洗井道电缆挂线架，中间接线盒线槽，线管等。</w:t>
      </w:r>
    </w:p>
    <w:p w14:paraId="35662079">
      <w:pPr>
        <w:snapToGrid w:val="0"/>
        <w:spacing w:line="400" w:lineRule="exact"/>
        <w:ind w:firstLine="480"/>
        <w:rPr>
          <w:rFonts w:eastAsia="方正仿宋_GBK"/>
          <w:szCs w:val="24"/>
        </w:rPr>
      </w:pPr>
      <w:r>
        <w:rPr>
          <w:rFonts w:hint="eastAsia" w:eastAsia="方正仿宋_GBK"/>
          <w:szCs w:val="24"/>
        </w:rPr>
        <w:t>（8）检查轿顶安全钳开关，安全窗开关。</w:t>
      </w:r>
    </w:p>
    <w:p w14:paraId="29F8998D">
      <w:pPr>
        <w:snapToGrid w:val="0"/>
        <w:spacing w:line="400" w:lineRule="exact"/>
        <w:ind w:firstLine="480"/>
        <w:rPr>
          <w:rFonts w:eastAsia="方正仿宋_GBK"/>
          <w:szCs w:val="24"/>
        </w:rPr>
      </w:pPr>
      <w:r>
        <w:rPr>
          <w:rFonts w:hint="eastAsia" w:eastAsia="方正仿宋_GBK"/>
          <w:szCs w:val="24"/>
        </w:rPr>
        <w:t>（9）检查并紧固安全钳钢丝绳夹。</w:t>
      </w:r>
    </w:p>
    <w:p w14:paraId="412776A9">
      <w:pPr>
        <w:snapToGrid w:val="0"/>
        <w:spacing w:line="400" w:lineRule="exact"/>
        <w:ind w:firstLine="480"/>
        <w:rPr>
          <w:rFonts w:eastAsia="方正仿宋_GBK"/>
          <w:szCs w:val="24"/>
        </w:rPr>
      </w:pPr>
      <w:r>
        <w:rPr>
          <w:rFonts w:hint="eastAsia" w:eastAsia="方正仿宋_GBK"/>
          <w:szCs w:val="24"/>
        </w:rPr>
        <w:t>（10）检查、清洁轿顶。</w:t>
      </w:r>
    </w:p>
    <w:p w14:paraId="22001354">
      <w:pPr>
        <w:snapToGrid w:val="0"/>
        <w:spacing w:line="400" w:lineRule="exact"/>
        <w:ind w:firstLine="480"/>
        <w:rPr>
          <w:rFonts w:eastAsia="方正仿宋_GBK"/>
          <w:szCs w:val="24"/>
        </w:rPr>
      </w:pPr>
      <w:r>
        <w:rPr>
          <w:rFonts w:hint="eastAsia" w:eastAsia="方正仿宋_GBK"/>
          <w:szCs w:val="24"/>
        </w:rPr>
        <w:t>（11）离开轿顶时，将轿顶检修箱开关位置放正。</w:t>
      </w:r>
    </w:p>
    <w:p w14:paraId="77F24080">
      <w:pPr>
        <w:snapToGrid w:val="0"/>
        <w:spacing w:line="400" w:lineRule="exact"/>
        <w:ind w:firstLine="480"/>
        <w:rPr>
          <w:rFonts w:eastAsia="方正仿宋_GBK"/>
          <w:szCs w:val="24"/>
        </w:rPr>
      </w:pPr>
      <w:r>
        <w:rPr>
          <w:rFonts w:hint="eastAsia" w:eastAsia="方正仿宋_GBK"/>
          <w:szCs w:val="24"/>
        </w:rPr>
        <w:t>4.轿门检查</w:t>
      </w:r>
    </w:p>
    <w:p w14:paraId="23A1572D">
      <w:pPr>
        <w:snapToGrid w:val="0"/>
        <w:spacing w:line="400" w:lineRule="exact"/>
        <w:ind w:firstLine="480"/>
        <w:rPr>
          <w:rFonts w:eastAsia="方正仿宋_GBK"/>
          <w:szCs w:val="24"/>
        </w:rPr>
      </w:pPr>
      <w:r>
        <w:rPr>
          <w:rFonts w:hint="eastAsia" w:eastAsia="方正仿宋_GBK"/>
          <w:szCs w:val="24"/>
        </w:rPr>
        <w:t>（1）检查开门电机，调整门机皮带松紧。</w:t>
      </w:r>
    </w:p>
    <w:p w14:paraId="7F9A29BE">
      <w:pPr>
        <w:snapToGrid w:val="0"/>
        <w:spacing w:line="400" w:lineRule="exact"/>
        <w:ind w:firstLine="480"/>
        <w:rPr>
          <w:rFonts w:eastAsia="方正仿宋_GBK"/>
          <w:szCs w:val="24"/>
        </w:rPr>
      </w:pPr>
      <w:r>
        <w:rPr>
          <w:rFonts w:hint="eastAsia" w:eastAsia="方正仿宋_GBK"/>
          <w:szCs w:val="24"/>
        </w:rPr>
        <w:t>（2）检查调整轿门开关门速度，做好清洁工作。</w:t>
      </w:r>
    </w:p>
    <w:p w14:paraId="58405A67">
      <w:pPr>
        <w:snapToGrid w:val="0"/>
        <w:spacing w:line="400" w:lineRule="exact"/>
        <w:ind w:firstLine="480"/>
        <w:rPr>
          <w:rFonts w:eastAsia="方正仿宋_GBK"/>
          <w:szCs w:val="24"/>
        </w:rPr>
      </w:pPr>
      <w:r>
        <w:rPr>
          <w:rFonts w:hint="eastAsia" w:eastAsia="方正仿宋_GBK"/>
          <w:szCs w:val="24"/>
        </w:rPr>
        <w:t>（3）检查调整清洁轿门传动部位及加油。</w:t>
      </w:r>
    </w:p>
    <w:p w14:paraId="37D90F57">
      <w:pPr>
        <w:snapToGrid w:val="0"/>
        <w:spacing w:line="400" w:lineRule="exact"/>
        <w:ind w:firstLine="480"/>
        <w:rPr>
          <w:rFonts w:eastAsia="方正仿宋_GBK"/>
          <w:szCs w:val="24"/>
        </w:rPr>
      </w:pPr>
      <w:r>
        <w:rPr>
          <w:rFonts w:hint="eastAsia" w:eastAsia="方正仿宋_GBK"/>
          <w:szCs w:val="24"/>
        </w:rPr>
        <w:t>（4）关闭轿顶照明，关上厅门，让电梯平层。</w:t>
      </w:r>
    </w:p>
    <w:p w14:paraId="1D2E41FE">
      <w:pPr>
        <w:snapToGrid w:val="0"/>
        <w:spacing w:line="400" w:lineRule="exact"/>
        <w:ind w:firstLine="480"/>
        <w:rPr>
          <w:rFonts w:eastAsia="方正仿宋_GBK"/>
          <w:szCs w:val="24"/>
        </w:rPr>
      </w:pPr>
      <w:r>
        <w:rPr>
          <w:rFonts w:hint="eastAsia" w:eastAsia="方正仿宋_GBK"/>
          <w:szCs w:val="24"/>
        </w:rPr>
        <w:t>（十五）电梯井道底坑检查</w:t>
      </w:r>
    </w:p>
    <w:p w14:paraId="12A66865">
      <w:pPr>
        <w:snapToGrid w:val="0"/>
        <w:spacing w:line="400" w:lineRule="exact"/>
        <w:ind w:firstLine="480"/>
        <w:rPr>
          <w:rFonts w:eastAsia="方正仿宋_GBK"/>
          <w:szCs w:val="24"/>
        </w:rPr>
      </w:pPr>
      <w:r>
        <w:rPr>
          <w:rFonts w:hint="eastAsia" w:eastAsia="方正仿宋_GBK"/>
          <w:szCs w:val="24"/>
        </w:rPr>
        <w:t>1.用检修慢车将电梯向上开后，检修人员进入底坑。</w:t>
      </w:r>
    </w:p>
    <w:p w14:paraId="14FFAA3C">
      <w:pPr>
        <w:snapToGrid w:val="0"/>
        <w:spacing w:line="400" w:lineRule="exact"/>
        <w:ind w:firstLine="480"/>
        <w:rPr>
          <w:rFonts w:eastAsia="方正仿宋_GBK"/>
          <w:szCs w:val="24"/>
        </w:rPr>
      </w:pPr>
      <w:r>
        <w:rPr>
          <w:rFonts w:hint="eastAsia" w:eastAsia="方正仿宋_GBK"/>
          <w:szCs w:val="24"/>
        </w:rPr>
        <w:t>2.打开底坑照明开关。</w:t>
      </w:r>
    </w:p>
    <w:p w14:paraId="2F327479">
      <w:pPr>
        <w:snapToGrid w:val="0"/>
        <w:spacing w:line="400" w:lineRule="exact"/>
        <w:ind w:firstLine="480"/>
        <w:rPr>
          <w:rFonts w:eastAsia="方正仿宋_GBK"/>
          <w:szCs w:val="24"/>
        </w:rPr>
      </w:pPr>
      <w:r>
        <w:rPr>
          <w:rFonts w:hint="eastAsia" w:eastAsia="方正仿宋_GBK"/>
          <w:szCs w:val="24"/>
        </w:rPr>
        <w:t>3.切断底坑检修开关。</w:t>
      </w:r>
    </w:p>
    <w:p w14:paraId="3DAB1408">
      <w:pPr>
        <w:snapToGrid w:val="0"/>
        <w:spacing w:line="400" w:lineRule="exact"/>
        <w:ind w:firstLine="480"/>
        <w:rPr>
          <w:rFonts w:eastAsia="方正仿宋_GBK"/>
          <w:szCs w:val="24"/>
        </w:rPr>
      </w:pPr>
      <w:r>
        <w:rPr>
          <w:rFonts w:hint="eastAsia" w:eastAsia="方正仿宋_GBK"/>
          <w:szCs w:val="24"/>
        </w:rPr>
        <w:t>（1）检查、调整清洁限速器涨紧轮及断绳开关。</w:t>
      </w:r>
    </w:p>
    <w:p w14:paraId="672C5B15">
      <w:pPr>
        <w:snapToGrid w:val="0"/>
        <w:spacing w:line="400" w:lineRule="exact"/>
        <w:ind w:firstLine="480"/>
        <w:rPr>
          <w:rFonts w:eastAsia="方正仿宋_GBK"/>
          <w:szCs w:val="24"/>
        </w:rPr>
      </w:pPr>
      <w:r>
        <w:rPr>
          <w:rFonts w:hint="eastAsia" w:eastAsia="方正仿宋_GBK"/>
          <w:szCs w:val="24"/>
        </w:rPr>
        <w:t>（2）检查、调整清洁井道下部限位及感应器。</w:t>
      </w:r>
    </w:p>
    <w:p w14:paraId="2BAF2F37">
      <w:pPr>
        <w:snapToGrid w:val="0"/>
        <w:spacing w:line="400" w:lineRule="exact"/>
        <w:ind w:firstLine="480"/>
        <w:rPr>
          <w:rFonts w:eastAsia="方正仿宋_GBK"/>
          <w:szCs w:val="24"/>
        </w:rPr>
      </w:pPr>
      <w:r>
        <w:rPr>
          <w:rFonts w:hint="eastAsia" w:eastAsia="方正仿宋_GBK"/>
          <w:szCs w:val="24"/>
        </w:rPr>
        <w:t>（3）检查底坑清洁缓冲弹簧或液压缓冲器。</w:t>
      </w:r>
    </w:p>
    <w:p w14:paraId="7AB30ABF">
      <w:pPr>
        <w:snapToGrid w:val="0"/>
        <w:spacing w:line="400" w:lineRule="exact"/>
        <w:ind w:firstLine="480"/>
        <w:rPr>
          <w:rFonts w:eastAsia="方正仿宋_GBK"/>
          <w:szCs w:val="24"/>
        </w:rPr>
      </w:pPr>
      <w:r>
        <w:rPr>
          <w:rFonts w:hint="eastAsia" w:eastAsia="方正仿宋_GBK"/>
          <w:szCs w:val="24"/>
        </w:rPr>
        <w:t>（4）检查、调整清洁底坑选层器钢带涨紧轮及断带开关。</w:t>
      </w:r>
    </w:p>
    <w:p w14:paraId="41B04350">
      <w:pPr>
        <w:snapToGrid w:val="0"/>
        <w:spacing w:line="400" w:lineRule="exact"/>
        <w:ind w:firstLine="480"/>
        <w:rPr>
          <w:rFonts w:eastAsia="方正仿宋_GBK"/>
          <w:szCs w:val="24"/>
        </w:rPr>
      </w:pPr>
      <w:r>
        <w:rPr>
          <w:rFonts w:hint="eastAsia" w:eastAsia="方正仿宋_GBK"/>
          <w:szCs w:val="24"/>
        </w:rPr>
        <w:t>4.合上底坑检修开关</w:t>
      </w:r>
    </w:p>
    <w:p w14:paraId="22132CB4">
      <w:pPr>
        <w:snapToGrid w:val="0"/>
        <w:spacing w:line="400" w:lineRule="exact"/>
        <w:ind w:firstLine="480"/>
        <w:rPr>
          <w:rFonts w:eastAsia="方正仿宋_GBK"/>
          <w:szCs w:val="24"/>
        </w:rPr>
      </w:pPr>
      <w:r>
        <w:rPr>
          <w:rFonts w:hint="eastAsia" w:eastAsia="方正仿宋_GBK"/>
          <w:szCs w:val="24"/>
        </w:rPr>
        <w:t>（1）电梯检修慢车运行检查下限位是否可靠及相关尺寸。</w:t>
      </w:r>
    </w:p>
    <w:p w14:paraId="54A6CAA8">
      <w:pPr>
        <w:snapToGrid w:val="0"/>
        <w:spacing w:line="400" w:lineRule="exact"/>
        <w:ind w:firstLine="480"/>
        <w:rPr>
          <w:rFonts w:eastAsia="方正仿宋_GBK"/>
          <w:szCs w:val="24"/>
        </w:rPr>
      </w:pPr>
      <w:r>
        <w:rPr>
          <w:rFonts w:hint="eastAsia" w:eastAsia="方正仿宋_GBK"/>
          <w:szCs w:val="24"/>
        </w:rPr>
        <w:t>（2）检查和调整轿底限位开关及清洁工作。</w:t>
      </w:r>
    </w:p>
    <w:p w14:paraId="1DB983FF">
      <w:pPr>
        <w:snapToGrid w:val="0"/>
        <w:spacing w:line="400" w:lineRule="exact"/>
        <w:ind w:firstLine="480"/>
        <w:rPr>
          <w:rFonts w:eastAsia="方正仿宋_GBK"/>
          <w:szCs w:val="24"/>
        </w:rPr>
      </w:pPr>
      <w:r>
        <w:rPr>
          <w:rFonts w:hint="eastAsia" w:eastAsia="方正仿宋_GBK"/>
          <w:szCs w:val="24"/>
        </w:rPr>
        <w:t>（3）检查调整层外基站开关门限位。</w:t>
      </w:r>
    </w:p>
    <w:p w14:paraId="710995DD">
      <w:pPr>
        <w:snapToGrid w:val="0"/>
        <w:spacing w:line="400" w:lineRule="exact"/>
        <w:ind w:firstLine="480"/>
        <w:rPr>
          <w:rFonts w:eastAsia="方正仿宋_GBK"/>
          <w:szCs w:val="24"/>
        </w:rPr>
      </w:pPr>
      <w:r>
        <w:rPr>
          <w:rFonts w:hint="eastAsia" w:eastAsia="方正仿宋_GBK"/>
          <w:szCs w:val="24"/>
        </w:rPr>
        <w:t>（4）电梯检修慢车上行，做好底坑清洁工作，检修人员离开底坑时不得攀拉轿底电缆。</w:t>
      </w:r>
    </w:p>
    <w:p w14:paraId="17C74363">
      <w:pPr>
        <w:snapToGrid w:val="0"/>
        <w:spacing w:line="400" w:lineRule="exact"/>
        <w:ind w:firstLine="480"/>
        <w:rPr>
          <w:rFonts w:eastAsia="方正仿宋_GBK"/>
          <w:szCs w:val="24"/>
        </w:rPr>
      </w:pPr>
      <w:r>
        <w:rPr>
          <w:rFonts w:hint="eastAsia" w:eastAsia="方正仿宋_GBK"/>
          <w:szCs w:val="24"/>
        </w:rPr>
        <w:t>（十六）对轿厢内操纵及各层厅外检查</w:t>
      </w:r>
    </w:p>
    <w:p w14:paraId="5270E96E">
      <w:pPr>
        <w:snapToGrid w:val="0"/>
        <w:spacing w:line="400" w:lineRule="exact"/>
        <w:ind w:firstLine="480"/>
        <w:rPr>
          <w:rFonts w:eastAsia="方正仿宋_GBK"/>
          <w:szCs w:val="24"/>
        </w:rPr>
      </w:pPr>
      <w:r>
        <w:rPr>
          <w:rFonts w:hint="eastAsia" w:eastAsia="方正仿宋_GBK"/>
          <w:szCs w:val="24"/>
        </w:rPr>
        <w:t>1.检查轿厢操纵箱上各指令按钮、指令灯、蜂鸣器，有问题进行调整及更换。</w:t>
      </w:r>
    </w:p>
    <w:p w14:paraId="50B81134">
      <w:pPr>
        <w:snapToGrid w:val="0"/>
        <w:spacing w:line="400" w:lineRule="exact"/>
        <w:ind w:firstLine="480"/>
        <w:rPr>
          <w:rFonts w:eastAsia="方正仿宋_GBK"/>
          <w:szCs w:val="24"/>
        </w:rPr>
      </w:pPr>
      <w:r>
        <w:rPr>
          <w:rFonts w:hint="eastAsia" w:eastAsia="方正仿宋_GBK"/>
          <w:szCs w:val="24"/>
        </w:rPr>
        <w:t>2.检查、调整，修复各层召唤按钮指层灯。</w:t>
      </w:r>
    </w:p>
    <w:p w14:paraId="4078D57A">
      <w:pPr>
        <w:snapToGrid w:val="0"/>
        <w:spacing w:line="400" w:lineRule="exact"/>
        <w:ind w:firstLine="480"/>
        <w:rPr>
          <w:rFonts w:eastAsia="方正仿宋_GBK"/>
          <w:szCs w:val="24"/>
        </w:rPr>
      </w:pPr>
      <w:r>
        <w:rPr>
          <w:rFonts w:hint="eastAsia" w:eastAsia="方正仿宋_GBK"/>
          <w:szCs w:val="24"/>
        </w:rPr>
        <w:t>3.检查基站层外开门电钥匙。</w:t>
      </w:r>
    </w:p>
    <w:p w14:paraId="76A27E23">
      <w:pPr>
        <w:snapToGrid w:val="0"/>
        <w:spacing w:line="400" w:lineRule="exact"/>
        <w:ind w:firstLine="480"/>
        <w:rPr>
          <w:rFonts w:eastAsia="方正仿宋_GBK"/>
          <w:szCs w:val="24"/>
        </w:rPr>
      </w:pPr>
      <w:r>
        <w:rPr>
          <w:rFonts w:hint="eastAsia" w:eastAsia="方正仿宋_GBK"/>
          <w:szCs w:val="24"/>
        </w:rPr>
        <w:t>4.检查基站层外机械开门三角钥匙。</w:t>
      </w:r>
    </w:p>
    <w:p w14:paraId="52CDF63B">
      <w:pPr>
        <w:snapToGrid w:val="0"/>
        <w:spacing w:line="400" w:lineRule="exact"/>
        <w:ind w:firstLine="480"/>
        <w:rPr>
          <w:rFonts w:eastAsia="方正仿宋_GBK"/>
          <w:szCs w:val="24"/>
        </w:rPr>
      </w:pPr>
      <w:r>
        <w:rPr>
          <w:rFonts w:hint="eastAsia" w:eastAsia="方正仿宋_GBK"/>
          <w:szCs w:val="24"/>
        </w:rPr>
        <w:t>5.检查基站消防专用按钮动作可靠。</w:t>
      </w:r>
    </w:p>
    <w:p w14:paraId="426C1677">
      <w:pPr>
        <w:snapToGrid w:val="0"/>
        <w:spacing w:line="400" w:lineRule="exact"/>
        <w:ind w:firstLine="480"/>
        <w:rPr>
          <w:rFonts w:eastAsia="方正仿宋_GBK"/>
          <w:szCs w:val="24"/>
        </w:rPr>
      </w:pPr>
      <w:r>
        <w:rPr>
          <w:rFonts w:hint="eastAsia" w:eastAsia="方正仿宋_GBK"/>
          <w:szCs w:val="24"/>
        </w:rPr>
        <w:t>（十七）检修保养工作完毕：对电梯进行数次快慢车运行，在确实安全无误时，再将“电梯检修”牌或安全警示收回，然后让其投入正常运行。</w:t>
      </w:r>
    </w:p>
    <w:p w14:paraId="47A6B5B0">
      <w:pPr>
        <w:pStyle w:val="4"/>
        <w:spacing w:line="400" w:lineRule="exact"/>
        <w:ind w:firstLine="482" w:firstLineChars="200"/>
        <w:rPr>
          <w:rFonts w:ascii="Times New Roman" w:hAnsi="Times New Roman" w:eastAsia="方正仿宋_GBK"/>
          <w:sz w:val="24"/>
        </w:rPr>
      </w:pPr>
      <w:r>
        <w:rPr>
          <w:rFonts w:hint="eastAsia" w:ascii="Times New Roman" w:hAnsi="Times New Roman" w:eastAsia="方正仿宋_GBK"/>
          <w:sz w:val="24"/>
        </w:rPr>
        <w:t>十</w:t>
      </w:r>
      <w:r>
        <w:rPr>
          <w:rFonts w:ascii="Times New Roman" w:hAnsi="Times New Roman" w:eastAsia="方正仿宋_GBK"/>
          <w:sz w:val="24"/>
        </w:rPr>
        <w:t>、培训</w:t>
      </w:r>
    </w:p>
    <w:p w14:paraId="6194EE56">
      <w:pPr>
        <w:snapToGrid w:val="0"/>
        <w:spacing w:line="400" w:lineRule="exact"/>
        <w:ind w:firstLine="480"/>
        <w:rPr>
          <w:rFonts w:eastAsia="方正仿宋_GBK"/>
          <w:szCs w:val="24"/>
        </w:rPr>
      </w:pPr>
      <w:r>
        <w:rPr>
          <w:rFonts w:hint="eastAsia" w:eastAsia="方正仿宋_GBK"/>
          <w:szCs w:val="24"/>
        </w:rPr>
        <w:t>（一）中标人对其提供产品的使用和操作应尽培训义务。中标人应提供对采购人的基 本免费培训，使采购人的使用人员能够正常操作。</w:t>
      </w:r>
    </w:p>
    <w:p w14:paraId="29884B6F">
      <w:pPr>
        <w:snapToGrid w:val="0"/>
        <w:spacing w:line="400" w:lineRule="exact"/>
        <w:ind w:firstLine="480"/>
        <w:rPr>
          <w:rFonts w:eastAsia="方正仿宋_GBK"/>
          <w:szCs w:val="24"/>
        </w:rPr>
      </w:pPr>
      <w:r>
        <w:rPr>
          <w:rFonts w:hint="eastAsia" w:eastAsia="方正仿宋_GBK"/>
          <w:szCs w:val="24"/>
        </w:rPr>
        <w:t>（二）安装培训：仪器安装后，中标人需及时给采购人提供就地专业的免费培训服务，至少3天，包括：仪器的日常操作、技术培训、基本维护、软件分析等，使采购人达到独立、熟练使用仪器，并独立进行数据分析处理的程度。</w:t>
      </w:r>
    </w:p>
    <w:p w14:paraId="6CC2B444">
      <w:pPr>
        <w:snapToGrid w:val="0"/>
        <w:spacing w:line="400" w:lineRule="exact"/>
        <w:ind w:firstLine="480"/>
        <w:rPr>
          <w:rFonts w:eastAsia="方正仿宋_GBK"/>
          <w:szCs w:val="24"/>
        </w:rPr>
      </w:pPr>
      <w:r>
        <w:rPr>
          <w:rFonts w:hint="eastAsia" w:eastAsia="方正仿宋_GBK"/>
          <w:szCs w:val="24"/>
        </w:rPr>
        <w:t>（三）应用培训：中标人应为采购人提供至少 3人次在采购人现场培训机会，培训的内容是仪器的应用提高培训及专业应用方向的深入培训。</w:t>
      </w:r>
    </w:p>
    <w:p w14:paraId="048A97D5">
      <w:pPr>
        <w:pStyle w:val="4"/>
        <w:spacing w:line="400" w:lineRule="exact"/>
        <w:ind w:firstLine="482" w:firstLineChars="200"/>
        <w:rPr>
          <w:rFonts w:ascii="Times New Roman" w:hAnsi="Times New Roman" w:eastAsia="方正仿宋_GBK"/>
          <w:sz w:val="24"/>
        </w:rPr>
      </w:pPr>
      <w:r>
        <w:rPr>
          <w:rFonts w:hint="eastAsia" w:ascii="Times New Roman" w:hAnsi="Times New Roman" w:eastAsia="方正仿宋_GBK"/>
          <w:sz w:val="24"/>
        </w:rPr>
        <w:t>十一、其他</w:t>
      </w:r>
    </w:p>
    <w:p w14:paraId="53EF750F">
      <w:pPr>
        <w:spacing w:line="219" w:lineRule="auto"/>
        <w:ind w:firstLine="480"/>
        <w:rPr>
          <w:rFonts w:eastAsia="方正仿宋_GBK"/>
          <w:szCs w:val="24"/>
        </w:rPr>
      </w:pPr>
      <w:r>
        <w:rPr>
          <w:rFonts w:hint="eastAsia" w:eastAsia="方正仿宋_GBK"/>
          <w:szCs w:val="24"/>
        </w:rPr>
        <w:t>（一）其他未尽事宜由供需双方在采购合同中详细约定。</w:t>
      </w:r>
    </w:p>
    <w:p w14:paraId="246AA082">
      <w:pPr>
        <w:pStyle w:val="6"/>
        <w:ind w:firstLine="640"/>
        <w:sectPr>
          <w:footerReference r:id="rId13" w:type="default"/>
          <w:pgSz w:w="11905" w:h="16838"/>
          <w:pgMar w:top="1134" w:right="1417" w:bottom="1157" w:left="1417" w:header="0" w:footer="992" w:gutter="0"/>
          <w:cols w:space="0" w:num="1"/>
          <w:rtlGutter w:val="0"/>
          <w:docGrid w:linePitch="0" w:charSpace="0"/>
        </w:sectPr>
      </w:pPr>
    </w:p>
    <w:p w14:paraId="299C6FD3">
      <w:pPr>
        <w:pStyle w:val="3"/>
        <w:tabs>
          <w:tab w:val="left" w:pos="3360"/>
        </w:tabs>
        <w:spacing w:after="360"/>
        <w:ind w:firstLine="643"/>
      </w:pPr>
      <w:bookmarkStart w:id="25" w:name="_Toc26600"/>
      <w:bookmarkStart w:id="26" w:name="_Toc5991"/>
      <w:bookmarkStart w:id="27" w:name="_Toc23544"/>
      <w:r>
        <w:rPr>
          <w:rFonts w:hint="eastAsia"/>
        </w:rPr>
        <w:t>第四篇  采购程序、评定成交的标准、无效报价及采购终止</w:t>
      </w:r>
      <w:bookmarkEnd w:id="25"/>
      <w:bookmarkEnd w:id="26"/>
      <w:bookmarkEnd w:id="27"/>
    </w:p>
    <w:p w14:paraId="717AA7E6">
      <w:pPr>
        <w:pStyle w:val="4"/>
        <w:adjustRightInd w:val="0"/>
        <w:snapToGrid w:val="0"/>
        <w:spacing w:line="400" w:lineRule="exact"/>
        <w:ind w:firstLine="482" w:firstLineChars="200"/>
        <w:rPr>
          <w:rFonts w:ascii="仿宋" w:hAnsi="仿宋" w:cs="仿宋"/>
          <w:sz w:val="24"/>
        </w:rPr>
      </w:pPr>
      <w:bookmarkStart w:id="28" w:name="_Toc29088"/>
      <w:bookmarkStart w:id="29" w:name="_Toc106034790"/>
      <w:bookmarkStart w:id="30" w:name="_Toc65660350"/>
      <w:bookmarkStart w:id="31" w:name="_Toc64732012"/>
      <w:bookmarkStart w:id="32" w:name="_Toc5167"/>
      <w:bookmarkStart w:id="33" w:name="_Toc27932"/>
      <w:bookmarkStart w:id="34" w:name="_Toc9361"/>
      <w:r>
        <w:rPr>
          <w:rFonts w:hint="eastAsia" w:ascii="仿宋" w:hAnsi="仿宋" w:cs="仿宋"/>
          <w:sz w:val="24"/>
        </w:rPr>
        <w:t>一、采购程序</w:t>
      </w:r>
      <w:bookmarkEnd w:id="28"/>
      <w:bookmarkEnd w:id="29"/>
      <w:bookmarkEnd w:id="30"/>
      <w:bookmarkEnd w:id="31"/>
      <w:bookmarkEnd w:id="32"/>
      <w:bookmarkEnd w:id="33"/>
      <w:bookmarkEnd w:id="34"/>
    </w:p>
    <w:p w14:paraId="09880FE1">
      <w:pPr>
        <w:pStyle w:val="10"/>
        <w:spacing w:line="400" w:lineRule="exact"/>
        <w:ind w:firstLine="480"/>
        <w:rPr>
          <w:rFonts w:ascii="仿宋" w:hAnsi="仿宋" w:cs="仿宋"/>
          <w:szCs w:val="24"/>
        </w:rPr>
      </w:pPr>
      <w:r>
        <w:rPr>
          <w:rFonts w:hint="eastAsia" w:ascii="仿宋" w:hAnsi="仿宋" w:cs="仿宋"/>
          <w:szCs w:val="24"/>
        </w:rPr>
        <w:t>（一）采购按采购通知书规定的时间和地点进行。</w:t>
      </w:r>
    </w:p>
    <w:p w14:paraId="43D5DED0">
      <w:pPr>
        <w:pStyle w:val="10"/>
        <w:spacing w:line="400" w:lineRule="exact"/>
        <w:ind w:firstLine="480"/>
        <w:rPr>
          <w:rFonts w:ascii="仿宋" w:hAnsi="仿宋" w:cs="仿宋"/>
          <w:szCs w:val="24"/>
        </w:rPr>
      </w:pPr>
      <w:r>
        <w:rPr>
          <w:rFonts w:hint="eastAsia" w:ascii="仿宋" w:hAnsi="仿宋" w:cs="仿宋"/>
          <w:szCs w:val="24"/>
        </w:rPr>
        <w:t xml:space="preserve">（二）由本项目采购小组对各供应商的资格条件、实质性响应等进行审查。 </w:t>
      </w:r>
    </w:p>
    <w:p w14:paraId="7ED1B49D">
      <w:pPr>
        <w:pStyle w:val="10"/>
        <w:spacing w:line="400" w:lineRule="exact"/>
        <w:ind w:firstLine="480"/>
        <w:rPr>
          <w:rFonts w:ascii="仿宋" w:hAnsi="仿宋" w:cs="仿宋"/>
          <w:szCs w:val="24"/>
        </w:rPr>
      </w:pPr>
      <w:r>
        <w:rPr>
          <w:rFonts w:hint="eastAsia" w:ascii="仿宋" w:hAnsi="仿宋" w:cs="仿宋"/>
          <w:szCs w:val="24"/>
        </w:rPr>
        <w:t>1.资格性审查。依据法律法规和采购通知书的规定，对响应文件中的资格证明材料、保证金等进行审查。资格性审查内容如下：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6B65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noWrap/>
            <w:vAlign w:val="center"/>
          </w:tcPr>
          <w:p w14:paraId="4E0AF02F">
            <w:pPr>
              <w:ind w:firstLine="0" w:firstLineChars="0"/>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noWrap/>
            <w:vAlign w:val="center"/>
          </w:tcPr>
          <w:p w14:paraId="14AD0C60">
            <w:pPr>
              <w:ind w:firstLine="420"/>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检查因素</w:t>
            </w:r>
          </w:p>
        </w:tc>
        <w:tc>
          <w:tcPr>
            <w:tcW w:w="5267" w:type="dxa"/>
            <w:tcBorders>
              <w:top w:val="single" w:color="auto" w:sz="4" w:space="0"/>
              <w:left w:val="single" w:color="auto" w:sz="4" w:space="0"/>
              <w:bottom w:val="single" w:color="auto" w:sz="4" w:space="0"/>
              <w:right w:val="single" w:color="auto" w:sz="4" w:space="0"/>
            </w:tcBorders>
            <w:noWrap/>
            <w:vAlign w:val="center"/>
          </w:tcPr>
          <w:p w14:paraId="4DC0756C">
            <w:pPr>
              <w:ind w:firstLine="420"/>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检查内容</w:t>
            </w:r>
          </w:p>
        </w:tc>
      </w:tr>
      <w:tr w14:paraId="47C7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ign w:val="center"/>
          </w:tcPr>
          <w:p w14:paraId="32C7BD0E">
            <w:pPr>
              <w:ind w:firstLine="0" w:firstLineChars="0"/>
              <w:rPr>
                <w:rFonts w:ascii="方正仿宋_GBK" w:hAnsi="仿宋" w:eastAsia="方正仿宋_GBK"/>
                <w:sz w:val="21"/>
                <w:szCs w:val="21"/>
              </w:rPr>
            </w:pPr>
            <w:r>
              <w:rPr>
                <w:rFonts w:hint="eastAsia" w:ascii="方正仿宋_GBK" w:hAnsi="仿宋" w:eastAsia="方正仿宋_GBK"/>
                <w:sz w:val="21"/>
                <w:szCs w:val="21"/>
              </w:rPr>
              <w:t>（一）</w:t>
            </w:r>
          </w:p>
        </w:tc>
        <w:tc>
          <w:tcPr>
            <w:tcW w:w="709" w:type="dxa"/>
            <w:vMerge w:val="restart"/>
            <w:noWrap/>
            <w:vAlign w:val="center"/>
          </w:tcPr>
          <w:p w14:paraId="33AC9FD3">
            <w:pPr>
              <w:ind w:firstLine="420"/>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《中华人民共和国政府采购法》第二十二条规定</w:t>
            </w:r>
          </w:p>
        </w:tc>
        <w:tc>
          <w:tcPr>
            <w:tcW w:w="2835" w:type="dxa"/>
            <w:noWrap/>
            <w:vAlign w:val="center"/>
          </w:tcPr>
          <w:p w14:paraId="007C1E0C">
            <w:pPr>
              <w:ind w:firstLine="420"/>
              <w:rPr>
                <w:rFonts w:ascii="方正仿宋_GBK" w:hAnsi="仿宋" w:eastAsia="方正仿宋_GBK"/>
                <w:sz w:val="21"/>
                <w:szCs w:val="21"/>
              </w:rPr>
            </w:pPr>
            <w:r>
              <w:rPr>
                <w:rFonts w:hint="eastAsia" w:ascii="方正仿宋_GBK" w:hAnsi="仿宋" w:eastAsia="方正仿宋_GBK"/>
                <w:sz w:val="21"/>
                <w:szCs w:val="21"/>
              </w:rPr>
              <w:t>1.具有独立承担民事责任的能力</w:t>
            </w:r>
          </w:p>
        </w:tc>
        <w:tc>
          <w:tcPr>
            <w:tcW w:w="5267" w:type="dxa"/>
            <w:noWrap/>
            <w:vAlign w:val="center"/>
          </w:tcPr>
          <w:p w14:paraId="34997545">
            <w:pPr>
              <w:ind w:firstLine="420"/>
              <w:rPr>
                <w:rFonts w:ascii="方正仿宋_GBK" w:hAnsi="仿宋" w:eastAsia="方正仿宋_GBK"/>
                <w:sz w:val="21"/>
                <w:szCs w:val="21"/>
              </w:rPr>
            </w:pPr>
            <w:r>
              <w:rPr>
                <w:rFonts w:hint="eastAsia" w:ascii="方正仿宋_GBK" w:hAnsi="仿宋" w:eastAsia="方正仿宋_GBK"/>
                <w:sz w:val="21"/>
                <w:szCs w:val="21"/>
              </w:rPr>
              <w:t xml:space="preserve">1.供应商法人营业执照（副本）或事业单位法人证书（副本）或个体工商户营业执照或有效的自然人身份证明或社会团体法人登记证书（提供复印件）。 </w:t>
            </w:r>
          </w:p>
          <w:p w14:paraId="7E34B9C5">
            <w:pPr>
              <w:ind w:firstLine="420"/>
              <w:rPr>
                <w:rFonts w:ascii="方正仿宋_GBK" w:hAnsi="仿宋" w:eastAsia="方正仿宋_GBK"/>
                <w:sz w:val="21"/>
                <w:szCs w:val="21"/>
              </w:rPr>
            </w:pPr>
            <w:r>
              <w:rPr>
                <w:rFonts w:hint="eastAsia" w:ascii="方正仿宋_GBK" w:hAnsi="仿宋" w:eastAsia="方正仿宋_GBK"/>
                <w:sz w:val="21"/>
                <w:szCs w:val="21"/>
              </w:rPr>
              <w:t>2.供应商法定代表人身份证明和法定代表人授权代表委托书。</w:t>
            </w:r>
          </w:p>
        </w:tc>
      </w:tr>
      <w:tr w14:paraId="0BD4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ign w:val="center"/>
          </w:tcPr>
          <w:p w14:paraId="553F2ECF">
            <w:pPr>
              <w:ind w:firstLine="420"/>
              <w:jc w:val="center"/>
              <w:rPr>
                <w:rFonts w:ascii="方正仿宋_GBK" w:hAnsi="仿宋" w:eastAsia="方正仿宋_GBK"/>
                <w:sz w:val="21"/>
                <w:szCs w:val="21"/>
              </w:rPr>
            </w:pPr>
          </w:p>
        </w:tc>
        <w:tc>
          <w:tcPr>
            <w:tcW w:w="709" w:type="dxa"/>
            <w:vMerge w:val="continue"/>
            <w:noWrap/>
            <w:vAlign w:val="center"/>
          </w:tcPr>
          <w:p w14:paraId="73F3A871">
            <w:pPr>
              <w:ind w:firstLine="420"/>
              <w:rPr>
                <w:rFonts w:ascii="方正仿宋_GBK" w:hAnsi="仿宋" w:eastAsia="方正仿宋_GBK" w:cs="仿宋_GB2312"/>
                <w:sz w:val="21"/>
                <w:szCs w:val="21"/>
                <w:lang w:val="zh-CN"/>
              </w:rPr>
            </w:pPr>
          </w:p>
        </w:tc>
        <w:tc>
          <w:tcPr>
            <w:tcW w:w="2835" w:type="dxa"/>
            <w:noWrap/>
            <w:vAlign w:val="center"/>
          </w:tcPr>
          <w:p w14:paraId="6591F0CF">
            <w:pPr>
              <w:ind w:firstLine="420"/>
              <w:rPr>
                <w:rFonts w:ascii="方正仿宋_GBK" w:hAnsi="仿宋" w:eastAsia="方正仿宋_GBK"/>
                <w:sz w:val="21"/>
                <w:szCs w:val="21"/>
              </w:rPr>
            </w:pPr>
            <w:r>
              <w:rPr>
                <w:rFonts w:hint="eastAsia" w:ascii="方正仿宋_GBK" w:hAnsi="仿宋" w:eastAsia="方正仿宋_GBK" w:cs="仿宋_GB2312"/>
                <w:sz w:val="21"/>
                <w:szCs w:val="21"/>
                <w:lang w:val="zh-CN"/>
              </w:rPr>
              <w:t>2.</w:t>
            </w:r>
            <w:r>
              <w:rPr>
                <w:rFonts w:hint="eastAsia" w:ascii="方正仿宋_GBK" w:hAnsi="仿宋" w:eastAsia="方正仿宋_GBK"/>
                <w:sz w:val="21"/>
                <w:szCs w:val="21"/>
              </w:rPr>
              <w:t>具有良好的商业信誉和健全的财务会计制度</w:t>
            </w:r>
          </w:p>
        </w:tc>
        <w:tc>
          <w:tcPr>
            <w:tcW w:w="5267" w:type="dxa"/>
            <w:vMerge w:val="restart"/>
            <w:noWrap/>
            <w:vAlign w:val="center"/>
          </w:tcPr>
          <w:p w14:paraId="2AD0157C">
            <w:pPr>
              <w:ind w:firstLine="420"/>
              <w:rPr>
                <w:rFonts w:ascii="方正仿宋_GBK" w:hAnsi="仿宋" w:eastAsia="方正仿宋_GBK"/>
                <w:b/>
                <w:sz w:val="21"/>
                <w:szCs w:val="21"/>
              </w:rPr>
            </w:pPr>
            <w:r>
              <w:rPr>
                <w:rFonts w:hint="eastAsia" w:ascii="方正仿宋_GBK" w:hAnsi="仿宋" w:eastAsia="方正仿宋_GBK"/>
                <w:sz w:val="21"/>
                <w:szCs w:val="21"/>
              </w:rPr>
              <w:t>供应商提供“基本资格条件承诺函”（格式详见第七篇）</w:t>
            </w:r>
          </w:p>
        </w:tc>
      </w:tr>
      <w:tr w14:paraId="0787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ign w:val="center"/>
          </w:tcPr>
          <w:p w14:paraId="04685054">
            <w:pPr>
              <w:ind w:firstLine="420"/>
              <w:jc w:val="center"/>
              <w:rPr>
                <w:rFonts w:ascii="方正仿宋_GBK" w:hAnsi="仿宋" w:eastAsia="方正仿宋_GBK"/>
                <w:sz w:val="21"/>
                <w:szCs w:val="21"/>
              </w:rPr>
            </w:pPr>
          </w:p>
        </w:tc>
        <w:tc>
          <w:tcPr>
            <w:tcW w:w="709" w:type="dxa"/>
            <w:vMerge w:val="continue"/>
            <w:noWrap/>
            <w:vAlign w:val="center"/>
          </w:tcPr>
          <w:p w14:paraId="30DE483C">
            <w:pPr>
              <w:ind w:firstLine="420"/>
              <w:rPr>
                <w:rFonts w:ascii="方正仿宋_GBK" w:hAnsi="仿宋" w:eastAsia="方正仿宋_GBK" w:cs="仿宋_GB2312"/>
                <w:sz w:val="21"/>
                <w:szCs w:val="21"/>
                <w:lang w:val="zh-CN"/>
              </w:rPr>
            </w:pPr>
          </w:p>
        </w:tc>
        <w:tc>
          <w:tcPr>
            <w:tcW w:w="2835" w:type="dxa"/>
            <w:noWrap/>
            <w:vAlign w:val="center"/>
          </w:tcPr>
          <w:p w14:paraId="5A85F598">
            <w:pPr>
              <w:ind w:firstLine="420"/>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3.具有履行合同所必需的设备和专业技术能力</w:t>
            </w:r>
          </w:p>
        </w:tc>
        <w:tc>
          <w:tcPr>
            <w:tcW w:w="5267" w:type="dxa"/>
            <w:vMerge w:val="continue"/>
            <w:noWrap/>
            <w:vAlign w:val="center"/>
          </w:tcPr>
          <w:p w14:paraId="602BB337">
            <w:pPr>
              <w:ind w:firstLine="420"/>
              <w:rPr>
                <w:rFonts w:ascii="方正仿宋_GBK" w:hAnsi="仿宋" w:eastAsia="方正仿宋_GBK"/>
                <w:sz w:val="21"/>
                <w:szCs w:val="21"/>
              </w:rPr>
            </w:pPr>
          </w:p>
        </w:tc>
      </w:tr>
      <w:tr w14:paraId="431C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ign w:val="center"/>
          </w:tcPr>
          <w:p w14:paraId="67E9969C">
            <w:pPr>
              <w:ind w:firstLine="420"/>
              <w:jc w:val="center"/>
              <w:rPr>
                <w:rFonts w:ascii="方正仿宋_GBK" w:hAnsi="仿宋" w:eastAsia="方正仿宋_GBK"/>
                <w:sz w:val="21"/>
                <w:szCs w:val="21"/>
              </w:rPr>
            </w:pPr>
          </w:p>
        </w:tc>
        <w:tc>
          <w:tcPr>
            <w:tcW w:w="709" w:type="dxa"/>
            <w:vMerge w:val="continue"/>
            <w:noWrap/>
            <w:vAlign w:val="center"/>
          </w:tcPr>
          <w:p w14:paraId="0743DC55">
            <w:pPr>
              <w:ind w:firstLine="420"/>
              <w:rPr>
                <w:rFonts w:ascii="方正仿宋_GBK" w:hAnsi="仿宋" w:eastAsia="方正仿宋_GBK" w:cs="仿宋_GB2312"/>
                <w:sz w:val="21"/>
                <w:szCs w:val="21"/>
                <w:lang w:val="zh-CN"/>
              </w:rPr>
            </w:pPr>
          </w:p>
        </w:tc>
        <w:tc>
          <w:tcPr>
            <w:tcW w:w="2835" w:type="dxa"/>
            <w:noWrap/>
            <w:vAlign w:val="center"/>
          </w:tcPr>
          <w:p w14:paraId="51684D71">
            <w:pPr>
              <w:ind w:firstLine="420"/>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4.有依法缴纳税收和社会保障金的良好记录</w:t>
            </w:r>
          </w:p>
        </w:tc>
        <w:tc>
          <w:tcPr>
            <w:tcW w:w="5267" w:type="dxa"/>
            <w:vMerge w:val="continue"/>
            <w:noWrap/>
            <w:vAlign w:val="center"/>
          </w:tcPr>
          <w:p w14:paraId="296FDA78">
            <w:pPr>
              <w:ind w:firstLine="420"/>
              <w:rPr>
                <w:rFonts w:ascii="方正仿宋_GBK" w:hAnsi="仿宋" w:eastAsia="方正仿宋_GBK"/>
                <w:sz w:val="21"/>
                <w:szCs w:val="21"/>
              </w:rPr>
            </w:pPr>
          </w:p>
        </w:tc>
      </w:tr>
      <w:tr w14:paraId="2350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ign w:val="center"/>
          </w:tcPr>
          <w:p w14:paraId="480CC907">
            <w:pPr>
              <w:ind w:firstLine="420"/>
              <w:jc w:val="center"/>
              <w:rPr>
                <w:rFonts w:ascii="方正仿宋_GBK" w:hAnsi="仿宋" w:eastAsia="方正仿宋_GBK"/>
                <w:sz w:val="21"/>
                <w:szCs w:val="21"/>
              </w:rPr>
            </w:pPr>
          </w:p>
        </w:tc>
        <w:tc>
          <w:tcPr>
            <w:tcW w:w="709" w:type="dxa"/>
            <w:vMerge w:val="continue"/>
            <w:noWrap/>
            <w:vAlign w:val="center"/>
          </w:tcPr>
          <w:p w14:paraId="2D88E790">
            <w:pPr>
              <w:ind w:firstLine="420"/>
              <w:rPr>
                <w:rFonts w:ascii="方正仿宋_GBK" w:hAnsi="仿宋" w:eastAsia="方正仿宋_GBK" w:cs="仿宋_GB2312"/>
                <w:sz w:val="21"/>
                <w:szCs w:val="21"/>
                <w:lang w:val="zh-CN"/>
              </w:rPr>
            </w:pPr>
          </w:p>
        </w:tc>
        <w:tc>
          <w:tcPr>
            <w:tcW w:w="2835" w:type="dxa"/>
            <w:noWrap/>
            <w:vAlign w:val="center"/>
          </w:tcPr>
          <w:p w14:paraId="782846DE">
            <w:pPr>
              <w:ind w:firstLine="420"/>
              <w:rPr>
                <w:rFonts w:ascii="方正仿宋_GBK" w:hAnsi="仿宋" w:eastAsia="方正仿宋_GBK" w:cs="仿宋_GB2312"/>
                <w:sz w:val="21"/>
                <w:szCs w:val="21"/>
                <w:lang w:val="zh-CN"/>
              </w:rPr>
            </w:pPr>
            <w:r>
              <w:rPr>
                <w:rFonts w:hint="eastAsia" w:ascii="方正仿宋_GBK" w:hAnsi="仿宋" w:eastAsia="方正仿宋_GBK"/>
                <w:sz w:val="21"/>
                <w:szCs w:val="21"/>
              </w:rPr>
              <w:t>5.参加政府采购活动前三年内，在经营活动中没有重大违法记录</w:t>
            </w:r>
          </w:p>
        </w:tc>
        <w:tc>
          <w:tcPr>
            <w:tcW w:w="5267" w:type="dxa"/>
            <w:vMerge w:val="continue"/>
            <w:noWrap/>
            <w:vAlign w:val="center"/>
          </w:tcPr>
          <w:p w14:paraId="3C339E65">
            <w:pPr>
              <w:ind w:firstLine="420"/>
              <w:rPr>
                <w:rFonts w:ascii="方正仿宋_GBK" w:hAnsi="仿宋" w:eastAsia="方正仿宋_GBK"/>
                <w:b/>
                <w:sz w:val="21"/>
                <w:szCs w:val="21"/>
              </w:rPr>
            </w:pPr>
          </w:p>
        </w:tc>
      </w:tr>
      <w:tr w14:paraId="011E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ign w:val="center"/>
          </w:tcPr>
          <w:p w14:paraId="5F0BBFA0">
            <w:pPr>
              <w:ind w:firstLine="420"/>
              <w:jc w:val="center"/>
              <w:rPr>
                <w:rFonts w:ascii="方正仿宋_GBK" w:hAnsi="仿宋" w:eastAsia="方正仿宋_GBK"/>
                <w:sz w:val="21"/>
                <w:szCs w:val="21"/>
              </w:rPr>
            </w:pPr>
          </w:p>
        </w:tc>
        <w:tc>
          <w:tcPr>
            <w:tcW w:w="709" w:type="dxa"/>
            <w:vMerge w:val="continue"/>
            <w:noWrap/>
            <w:vAlign w:val="center"/>
          </w:tcPr>
          <w:p w14:paraId="60C35648">
            <w:pPr>
              <w:ind w:firstLine="420"/>
              <w:rPr>
                <w:rFonts w:ascii="方正仿宋_GBK" w:hAnsi="仿宋" w:eastAsia="方正仿宋_GBK" w:cs="仿宋_GB2312"/>
                <w:sz w:val="21"/>
                <w:szCs w:val="21"/>
              </w:rPr>
            </w:pPr>
          </w:p>
        </w:tc>
        <w:tc>
          <w:tcPr>
            <w:tcW w:w="2835" w:type="dxa"/>
            <w:noWrap/>
            <w:vAlign w:val="center"/>
          </w:tcPr>
          <w:p w14:paraId="40D1FD58">
            <w:pPr>
              <w:ind w:firstLine="420"/>
              <w:rPr>
                <w:rFonts w:ascii="方正仿宋_GBK" w:hAnsi="仿宋" w:eastAsia="方正仿宋_GBK"/>
                <w:sz w:val="21"/>
                <w:szCs w:val="21"/>
              </w:rPr>
            </w:pPr>
            <w:r>
              <w:rPr>
                <w:rFonts w:hint="eastAsia" w:ascii="方正仿宋_GBK" w:hAnsi="仿宋" w:eastAsia="方正仿宋_GBK"/>
                <w:sz w:val="21"/>
                <w:szCs w:val="21"/>
              </w:rPr>
              <w:t>6.法律、行政法规规定的其他条件</w:t>
            </w:r>
          </w:p>
        </w:tc>
        <w:tc>
          <w:tcPr>
            <w:tcW w:w="5267" w:type="dxa"/>
            <w:noWrap/>
            <w:vAlign w:val="center"/>
          </w:tcPr>
          <w:p w14:paraId="52F0F61B">
            <w:pPr>
              <w:ind w:firstLine="420"/>
              <w:rPr>
                <w:rFonts w:ascii="方正仿宋_GBK" w:hAnsi="仿宋" w:eastAsia="方正仿宋_GBK"/>
                <w:sz w:val="21"/>
                <w:szCs w:val="21"/>
              </w:rPr>
            </w:pPr>
          </w:p>
        </w:tc>
      </w:tr>
      <w:tr w14:paraId="221A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ign w:val="center"/>
          </w:tcPr>
          <w:p w14:paraId="7FD13796">
            <w:pPr>
              <w:ind w:firstLine="420"/>
              <w:jc w:val="center"/>
              <w:rPr>
                <w:rFonts w:ascii="方正仿宋_GBK" w:hAnsi="仿宋" w:eastAsia="方正仿宋_GBK"/>
                <w:sz w:val="21"/>
                <w:szCs w:val="21"/>
              </w:rPr>
            </w:pPr>
          </w:p>
        </w:tc>
        <w:tc>
          <w:tcPr>
            <w:tcW w:w="709" w:type="dxa"/>
            <w:vMerge w:val="continue"/>
            <w:noWrap/>
            <w:vAlign w:val="center"/>
          </w:tcPr>
          <w:p w14:paraId="184E7A92">
            <w:pPr>
              <w:ind w:firstLine="420"/>
              <w:rPr>
                <w:rFonts w:ascii="方正仿宋_GBK" w:hAnsi="仿宋" w:eastAsia="方正仿宋_GBK" w:cs="仿宋_GB2312"/>
                <w:sz w:val="21"/>
                <w:szCs w:val="21"/>
              </w:rPr>
            </w:pPr>
          </w:p>
        </w:tc>
        <w:tc>
          <w:tcPr>
            <w:tcW w:w="2835" w:type="dxa"/>
            <w:noWrap/>
            <w:vAlign w:val="center"/>
          </w:tcPr>
          <w:p w14:paraId="15C0E279">
            <w:pPr>
              <w:ind w:firstLine="420"/>
              <w:rPr>
                <w:rFonts w:ascii="方正仿宋_GBK" w:hAnsi="仿宋" w:eastAsia="方正仿宋_GBK"/>
                <w:sz w:val="21"/>
                <w:szCs w:val="21"/>
              </w:rPr>
            </w:pPr>
            <w:r>
              <w:rPr>
                <w:rFonts w:hint="eastAsia" w:ascii="方正仿宋_GBK" w:hAnsi="仿宋" w:eastAsia="方正仿宋_GBK"/>
                <w:sz w:val="21"/>
                <w:szCs w:val="21"/>
              </w:rPr>
              <w:t>7.本项目的特定资格要求</w:t>
            </w:r>
          </w:p>
        </w:tc>
        <w:tc>
          <w:tcPr>
            <w:tcW w:w="5267" w:type="dxa"/>
            <w:noWrap/>
            <w:vAlign w:val="center"/>
          </w:tcPr>
          <w:p w14:paraId="23BCEE9C">
            <w:pPr>
              <w:ind w:firstLine="420"/>
              <w:rPr>
                <w:rFonts w:ascii="方正仿宋_GBK" w:hAnsi="仿宋" w:eastAsia="方正仿宋_GBK"/>
                <w:sz w:val="21"/>
                <w:szCs w:val="21"/>
              </w:rPr>
            </w:pPr>
            <w:r>
              <w:rPr>
                <w:rFonts w:hint="eastAsia" w:ascii="方正仿宋_GBK" w:hAnsi="仿宋" w:eastAsia="方正仿宋_GBK"/>
                <w:sz w:val="21"/>
                <w:szCs w:val="21"/>
              </w:rPr>
              <w:t>按“第一篇三、供应商资格要求（三）本项目的特定资格要求”的要求提交</w:t>
            </w:r>
            <w:r>
              <w:rPr>
                <w:rFonts w:hint="eastAsia" w:ascii="方正仿宋_GBK" w:hAnsi="宋体" w:eastAsia="方正仿宋_GBK"/>
                <w:sz w:val="21"/>
                <w:szCs w:val="21"/>
              </w:rPr>
              <w:t>（如果有）</w:t>
            </w:r>
            <w:r>
              <w:rPr>
                <w:rFonts w:hint="eastAsia" w:ascii="方正仿宋_GBK" w:hAnsi="仿宋" w:eastAsia="方正仿宋_GBK"/>
                <w:sz w:val="21"/>
                <w:szCs w:val="21"/>
              </w:rPr>
              <w:t>。</w:t>
            </w:r>
          </w:p>
        </w:tc>
      </w:tr>
      <w:tr w14:paraId="032B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14:paraId="73BBF13A">
            <w:pPr>
              <w:ind w:firstLine="0" w:firstLineChars="0"/>
              <w:rPr>
                <w:rFonts w:ascii="方正仿宋_GBK" w:hAnsi="仿宋" w:eastAsia="方正仿宋_GBK"/>
                <w:sz w:val="21"/>
                <w:szCs w:val="21"/>
              </w:rPr>
            </w:pPr>
            <w:r>
              <w:rPr>
                <w:rFonts w:hint="eastAsia" w:ascii="方正仿宋_GBK" w:hAnsi="仿宋" w:eastAsia="方正仿宋_GBK"/>
                <w:sz w:val="21"/>
                <w:szCs w:val="21"/>
              </w:rPr>
              <w:t>（二）</w:t>
            </w:r>
          </w:p>
        </w:tc>
        <w:tc>
          <w:tcPr>
            <w:tcW w:w="3544" w:type="dxa"/>
            <w:gridSpan w:val="2"/>
            <w:noWrap/>
            <w:vAlign w:val="center"/>
          </w:tcPr>
          <w:p w14:paraId="0C222E8B">
            <w:pPr>
              <w:ind w:firstLine="420"/>
              <w:rPr>
                <w:rFonts w:ascii="方正仿宋_GBK" w:hAnsi="仿宋" w:eastAsia="方正仿宋_GBK"/>
                <w:sz w:val="21"/>
                <w:szCs w:val="21"/>
              </w:rPr>
            </w:pPr>
            <w:r>
              <w:rPr>
                <w:rFonts w:hint="eastAsia" w:ascii="方正仿宋_GBK" w:hAnsi="仿宋" w:eastAsia="方正仿宋_GBK"/>
                <w:sz w:val="21"/>
                <w:szCs w:val="21"/>
              </w:rPr>
              <w:t>落实政府采购政策需满足的资格要求</w:t>
            </w:r>
          </w:p>
        </w:tc>
        <w:tc>
          <w:tcPr>
            <w:tcW w:w="5267" w:type="dxa"/>
            <w:noWrap/>
            <w:vAlign w:val="center"/>
          </w:tcPr>
          <w:p w14:paraId="16603056">
            <w:pPr>
              <w:ind w:firstLine="420"/>
              <w:rPr>
                <w:rFonts w:ascii="方正仿宋_GBK" w:hAnsi="仿宋" w:eastAsia="方正仿宋_GBK"/>
                <w:sz w:val="21"/>
                <w:szCs w:val="21"/>
              </w:rPr>
            </w:pPr>
            <w:r>
              <w:rPr>
                <w:rFonts w:hint="eastAsia" w:ascii="方正仿宋_GBK" w:hAnsi="仿宋" w:eastAsia="方正仿宋_GBK"/>
                <w:sz w:val="21"/>
                <w:szCs w:val="21"/>
              </w:rPr>
              <w:t>按“第一篇三、供应商资格要求（二）落实政府采购政策需满足的资格要求”的要求提交</w:t>
            </w:r>
            <w:r>
              <w:rPr>
                <w:rFonts w:hint="eastAsia" w:ascii="方正仿宋_GBK" w:hAnsi="宋体" w:eastAsia="方正仿宋_GBK"/>
                <w:sz w:val="21"/>
                <w:szCs w:val="21"/>
              </w:rPr>
              <w:t>（如果有）</w:t>
            </w:r>
            <w:r>
              <w:rPr>
                <w:rFonts w:hint="eastAsia" w:ascii="方正仿宋_GBK" w:hAnsi="仿宋" w:eastAsia="方正仿宋_GBK"/>
                <w:sz w:val="21"/>
                <w:szCs w:val="21"/>
              </w:rPr>
              <w:t>。</w:t>
            </w:r>
          </w:p>
        </w:tc>
      </w:tr>
      <w:tr w14:paraId="24F5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14:paraId="28DDC247">
            <w:pPr>
              <w:ind w:firstLine="0" w:firstLineChars="0"/>
              <w:jc w:val="center"/>
              <w:rPr>
                <w:rFonts w:ascii="方正仿宋_GBK" w:hAnsi="仿宋" w:eastAsia="方正仿宋_GBK"/>
                <w:sz w:val="21"/>
                <w:szCs w:val="21"/>
              </w:rPr>
            </w:pPr>
            <w:r>
              <w:rPr>
                <w:rFonts w:hint="eastAsia" w:ascii="方正仿宋_GBK" w:hAnsi="仿宋" w:eastAsia="方正仿宋_GBK"/>
                <w:sz w:val="21"/>
                <w:szCs w:val="21"/>
              </w:rPr>
              <w:t>（三）</w:t>
            </w:r>
          </w:p>
        </w:tc>
        <w:tc>
          <w:tcPr>
            <w:tcW w:w="3544" w:type="dxa"/>
            <w:gridSpan w:val="2"/>
            <w:noWrap/>
            <w:vAlign w:val="center"/>
          </w:tcPr>
          <w:p w14:paraId="5E72F490">
            <w:pPr>
              <w:ind w:firstLine="420"/>
              <w:jc w:val="center"/>
              <w:rPr>
                <w:rFonts w:ascii="方正仿宋_GBK" w:hAnsi="仿宋" w:eastAsia="方正仿宋_GBK"/>
                <w:sz w:val="21"/>
                <w:szCs w:val="21"/>
              </w:rPr>
            </w:pPr>
            <w:r>
              <w:rPr>
                <w:rFonts w:hint="eastAsia" w:ascii="方正仿宋_GBK" w:hAnsi="仿宋" w:eastAsia="方正仿宋_GBK"/>
                <w:sz w:val="21"/>
                <w:szCs w:val="21"/>
              </w:rPr>
              <w:t>保证金</w:t>
            </w:r>
          </w:p>
        </w:tc>
        <w:tc>
          <w:tcPr>
            <w:tcW w:w="5267" w:type="dxa"/>
            <w:noWrap/>
          </w:tcPr>
          <w:p w14:paraId="7B1D0FD3">
            <w:pPr>
              <w:ind w:firstLine="420"/>
              <w:rPr>
                <w:rFonts w:ascii="方正仿宋_GBK" w:hAnsi="仿宋" w:eastAsia="方正仿宋_GBK"/>
                <w:sz w:val="21"/>
                <w:szCs w:val="21"/>
              </w:rPr>
            </w:pPr>
            <w:r>
              <w:rPr>
                <w:rFonts w:hint="eastAsia" w:ascii="方正仿宋_GBK" w:hAnsi="仿宋" w:eastAsia="方正仿宋_GBK"/>
                <w:sz w:val="21"/>
                <w:szCs w:val="21"/>
              </w:rPr>
              <w:t>按照采购通知书要求足额</w:t>
            </w:r>
            <w:r>
              <w:rPr>
                <w:rFonts w:hint="eastAsia" w:ascii="方正仿宋_GBK" w:hAnsi="仿宋" w:eastAsia="方正仿宋_GBK"/>
                <w:sz w:val="21"/>
                <w:szCs w:val="21"/>
                <w:highlight w:val="none"/>
              </w:rPr>
              <w:t>缴纳</w:t>
            </w:r>
            <w:r>
              <w:rPr>
                <w:rFonts w:hint="eastAsia" w:ascii="方正仿宋_GBK" w:hAnsi="仿宋" w:eastAsia="方正仿宋_GBK"/>
                <w:sz w:val="21"/>
                <w:szCs w:val="21"/>
              </w:rPr>
              <w:t>所参与包的保证金（</w:t>
            </w:r>
            <w:r>
              <w:rPr>
                <w:rFonts w:hint="eastAsia" w:ascii="方正仿宋_GBK" w:hAnsi="宋体" w:eastAsia="方正仿宋_GBK"/>
                <w:sz w:val="21"/>
                <w:szCs w:val="21"/>
              </w:rPr>
              <w:t>如果有</w:t>
            </w:r>
            <w:r>
              <w:rPr>
                <w:rFonts w:hint="eastAsia" w:ascii="方正仿宋_GBK" w:hAnsi="仿宋" w:eastAsia="方正仿宋_GBK"/>
                <w:sz w:val="21"/>
                <w:szCs w:val="21"/>
              </w:rPr>
              <w:t>）。</w:t>
            </w:r>
          </w:p>
        </w:tc>
      </w:tr>
    </w:tbl>
    <w:p w14:paraId="69A0C5F5">
      <w:pPr>
        <w:snapToGrid w:val="0"/>
        <w:spacing w:line="400" w:lineRule="exact"/>
        <w:ind w:firstLine="480"/>
        <w:rPr>
          <w:rFonts w:ascii="仿宋" w:hAnsi="仿宋" w:cs="仿宋"/>
          <w:szCs w:val="24"/>
        </w:rPr>
      </w:pPr>
      <w:r>
        <w:rPr>
          <w:rFonts w:hint="eastAsia" w:ascii="仿宋" w:hAnsi="仿宋" w:cs="仿宋"/>
          <w:szCs w:val="24"/>
        </w:rPr>
        <w:t>注：</w:t>
      </w:r>
    </w:p>
    <w:p w14:paraId="57D737F2">
      <w:pPr>
        <w:snapToGrid w:val="0"/>
        <w:spacing w:line="400" w:lineRule="exact"/>
        <w:ind w:firstLine="480"/>
        <w:rPr>
          <w:rFonts w:ascii="仿宋" w:hAnsi="仿宋" w:cs="仿宋"/>
          <w:szCs w:val="24"/>
        </w:rPr>
      </w:pPr>
      <w:r>
        <w:rPr>
          <w:rFonts w:hint="eastAsia" w:ascii="仿宋" w:hAnsi="仿宋" w:cs="仿宋"/>
          <w:szCs w:val="24"/>
        </w:rPr>
        <w:fldChar w:fldCharType="begin"/>
      </w:r>
      <w:r>
        <w:rPr>
          <w:rFonts w:hint="eastAsia" w:ascii="仿宋" w:hAnsi="仿宋" w:cs="仿宋"/>
          <w:szCs w:val="24"/>
        </w:rPr>
        <w:instrText xml:space="preserve"> eq \o\ac(○,1)</w:instrText>
      </w:r>
      <w:r>
        <w:rPr>
          <w:rFonts w:hint="eastAsia" w:ascii="仿宋" w:hAnsi="仿宋" w:cs="仿宋"/>
          <w:szCs w:val="24"/>
        </w:rPr>
        <w:fldChar w:fldCharType="end"/>
      </w:r>
      <w:r>
        <w:rPr>
          <w:rFonts w:hint="eastAsia" w:ascii="仿宋" w:hAnsi="仿宋" w:cs="仿宋"/>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768A26FD">
      <w:pPr>
        <w:snapToGrid w:val="0"/>
        <w:spacing w:line="400" w:lineRule="exact"/>
        <w:ind w:firstLine="480"/>
        <w:rPr>
          <w:rFonts w:ascii="仿宋" w:hAnsi="仿宋" w:cs="仿宋"/>
          <w:szCs w:val="24"/>
        </w:rPr>
      </w:pPr>
      <w:r>
        <w:rPr>
          <w:rFonts w:hint="eastAsia" w:ascii="仿宋" w:hAnsi="仿宋" w:cs="仿宋"/>
          <w:szCs w:val="24"/>
        </w:rPr>
        <w:fldChar w:fldCharType="begin"/>
      </w:r>
      <w:r>
        <w:rPr>
          <w:rFonts w:hint="eastAsia" w:ascii="仿宋" w:hAnsi="仿宋" w:cs="仿宋"/>
          <w:szCs w:val="24"/>
        </w:rPr>
        <w:instrText xml:space="preserve"> eq \o\ac(○,2)</w:instrText>
      </w:r>
      <w:r>
        <w:rPr>
          <w:rFonts w:hint="eastAsia" w:ascii="仿宋" w:hAnsi="仿宋" w:cs="仿宋"/>
          <w:szCs w:val="24"/>
        </w:rPr>
        <w:fldChar w:fldCharType="end"/>
      </w:r>
      <w:r>
        <w:rPr>
          <w:rFonts w:hint="eastAsia" w:ascii="仿宋" w:hAnsi="仿宋" w:cs="仿宋"/>
          <w:szCs w:val="24"/>
        </w:rPr>
        <w:t>以联合体形式参与采购的，共同联合协议中应确定主办方（主体），代表联合体进行报价和澄清。联合体各方均应满足供应商资格要求（详见“第一篇”）。</w:t>
      </w:r>
    </w:p>
    <w:p w14:paraId="2D069D37">
      <w:pPr>
        <w:snapToGrid w:val="0"/>
        <w:spacing w:line="400" w:lineRule="exact"/>
        <w:ind w:firstLine="480"/>
        <w:rPr>
          <w:rFonts w:ascii="仿宋" w:hAnsi="仿宋" w:cs="仿宋"/>
          <w:szCs w:val="24"/>
        </w:rPr>
      </w:pPr>
      <w:r>
        <w:rPr>
          <w:rFonts w:hint="eastAsia" w:ascii="仿宋" w:hAnsi="仿宋" w:cs="仿宋"/>
          <w:szCs w:val="24"/>
        </w:rPr>
        <w:fldChar w:fldCharType="begin"/>
      </w:r>
      <w:r>
        <w:rPr>
          <w:rFonts w:hint="eastAsia" w:ascii="仿宋" w:hAnsi="仿宋" w:cs="仿宋"/>
          <w:szCs w:val="24"/>
        </w:rPr>
        <w:instrText xml:space="preserve"> eq \o\ac(○,3)</w:instrText>
      </w:r>
      <w:r>
        <w:rPr>
          <w:rFonts w:hint="eastAsia" w:ascii="仿宋" w:hAnsi="仿宋" w:cs="仿宋"/>
          <w:szCs w:val="24"/>
        </w:rPr>
        <w:fldChar w:fldCharType="end"/>
      </w:r>
      <w:r>
        <w:rPr>
          <w:rFonts w:hint="eastAsia" w:ascii="仿宋" w:hAnsi="仿宋" w:cs="仿宋"/>
          <w:szCs w:val="24"/>
        </w:rPr>
        <w:t>以联合体形式参加本项目的，联合体各方均为中小企业的，联合体视同中小企业（其中，联合体各方均为小微企业的，联合体视同小微企业）。</w:t>
      </w:r>
    </w:p>
    <w:p w14:paraId="71CA10A2">
      <w:pPr>
        <w:snapToGrid w:val="0"/>
        <w:spacing w:line="400" w:lineRule="exact"/>
        <w:ind w:firstLine="480"/>
        <w:rPr>
          <w:rFonts w:ascii="仿宋" w:hAnsi="仿宋" w:cs="仿宋"/>
          <w:szCs w:val="24"/>
        </w:rPr>
      </w:pPr>
      <w:r>
        <w:rPr>
          <w:rFonts w:hint="eastAsia" w:ascii="仿宋" w:hAnsi="仿宋" w:cs="仿宋"/>
          <w:szCs w:val="24"/>
        </w:rPr>
        <w:t>2.实质性响应审查。采购小组应当对响应文件进行评审，并根据采购通知书规定的采购程序、评定成交的标准等事项与实质性响应采购通知书要求的供应商进行评审。未实质性响应采购通知书的响应文件按无效处理，采购小组应当告知有关供应商。实质性响应审查内容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51A7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ign w:val="center"/>
          </w:tcPr>
          <w:p w14:paraId="6FED05E5">
            <w:pPr>
              <w:ind w:firstLine="0" w:firstLineChars="0"/>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2694" w:type="dxa"/>
            <w:noWrap/>
            <w:vAlign w:val="center"/>
          </w:tcPr>
          <w:p w14:paraId="73080385">
            <w:pPr>
              <w:ind w:firstLine="420"/>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审查因素</w:t>
            </w:r>
          </w:p>
        </w:tc>
        <w:tc>
          <w:tcPr>
            <w:tcW w:w="6259" w:type="dxa"/>
            <w:noWrap/>
            <w:vAlign w:val="center"/>
          </w:tcPr>
          <w:p w14:paraId="157C03B9">
            <w:pPr>
              <w:ind w:firstLine="420"/>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审查标准</w:t>
            </w:r>
          </w:p>
        </w:tc>
      </w:tr>
      <w:tr w14:paraId="17AB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ign w:val="center"/>
          </w:tcPr>
          <w:p w14:paraId="24EC05CC">
            <w:pPr>
              <w:ind w:firstLine="0" w:firstLineChars="0"/>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1</w:t>
            </w:r>
          </w:p>
        </w:tc>
        <w:tc>
          <w:tcPr>
            <w:tcW w:w="2694" w:type="dxa"/>
            <w:noWrap/>
            <w:vAlign w:val="center"/>
          </w:tcPr>
          <w:p w14:paraId="0DA7243A">
            <w:pPr>
              <w:ind w:firstLine="420"/>
              <w:rPr>
                <w:rFonts w:ascii="方正仿宋_GBK" w:hAnsi="宋体" w:eastAsia="方正仿宋_GBK" w:cs="宋体"/>
                <w:kern w:val="0"/>
                <w:sz w:val="21"/>
                <w:szCs w:val="21"/>
              </w:rPr>
            </w:pPr>
            <w:r>
              <w:rPr>
                <w:rFonts w:hint="eastAsia" w:ascii="方正仿宋_GBK" w:hAnsi="宋体" w:eastAsia="方正仿宋_GBK"/>
                <w:sz w:val="21"/>
                <w:szCs w:val="21"/>
              </w:rPr>
              <w:t>响应文件签署或盖章</w:t>
            </w:r>
          </w:p>
        </w:tc>
        <w:tc>
          <w:tcPr>
            <w:tcW w:w="6259" w:type="dxa"/>
            <w:noWrap/>
            <w:vAlign w:val="center"/>
          </w:tcPr>
          <w:p w14:paraId="602572A0">
            <w:pPr>
              <w:ind w:firstLine="420"/>
              <w:rPr>
                <w:rFonts w:ascii="方正仿宋_GBK" w:hAnsi="宋体" w:eastAsia="方正仿宋_GBK" w:cs="宋体"/>
                <w:kern w:val="0"/>
                <w:sz w:val="21"/>
                <w:szCs w:val="21"/>
              </w:rPr>
            </w:pPr>
            <w:r>
              <w:rPr>
                <w:rFonts w:hint="eastAsia" w:ascii="方正仿宋_GBK" w:hAnsi="宋体" w:eastAsia="方正仿宋_GBK"/>
                <w:sz w:val="21"/>
                <w:szCs w:val="21"/>
              </w:rPr>
              <w:t>按“第七篇响应文件格式要求”要求签署或盖章</w:t>
            </w:r>
          </w:p>
        </w:tc>
      </w:tr>
      <w:tr w14:paraId="082C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ign w:val="center"/>
          </w:tcPr>
          <w:p w14:paraId="21F8E16F">
            <w:pPr>
              <w:ind w:firstLine="420"/>
              <w:jc w:val="center"/>
              <w:rPr>
                <w:rFonts w:ascii="方正仿宋_GBK" w:hAnsi="宋体" w:eastAsia="方正仿宋_GBK" w:cs="宋体"/>
                <w:kern w:val="0"/>
                <w:sz w:val="21"/>
                <w:szCs w:val="21"/>
              </w:rPr>
            </w:pPr>
          </w:p>
        </w:tc>
        <w:tc>
          <w:tcPr>
            <w:tcW w:w="2694" w:type="dxa"/>
            <w:noWrap/>
            <w:vAlign w:val="center"/>
          </w:tcPr>
          <w:p w14:paraId="63ED3650">
            <w:pPr>
              <w:ind w:firstLine="420"/>
              <w:rPr>
                <w:rFonts w:ascii="方正仿宋_GBK" w:hAnsi="宋体" w:eastAsia="方正仿宋_GBK"/>
                <w:sz w:val="21"/>
                <w:szCs w:val="21"/>
              </w:rPr>
            </w:pPr>
            <w:r>
              <w:rPr>
                <w:rFonts w:hint="eastAsia" w:ascii="方正仿宋_GBK" w:hAnsi="宋体" w:eastAsia="方正仿宋_GBK"/>
                <w:sz w:val="21"/>
                <w:szCs w:val="21"/>
              </w:rPr>
              <w:t>法定代表人身份证明及授权委托书</w:t>
            </w:r>
          </w:p>
        </w:tc>
        <w:tc>
          <w:tcPr>
            <w:tcW w:w="6259" w:type="dxa"/>
            <w:noWrap/>
            <w:vAlign w:val="center"/>
          </w:tcPr>
          <w:p w14:paraId="1E4996D9">
            <w:pPr>
              <w:ind w:firstLine="420"/>
              <w:rPr>
                <w:rFonts w:ascii="方正仿宋_GBK" w:hAnsi="宋体" w:eastAsia="方正仿宋_GBK"/>
                <w:sz w:val="21"/>
                <w:szCs w:val="21"/>
              </w:rPr>
            </w:pPr>
            <w:r>
              <w:rPr>
                <w:rFonts w:hint="eastAsia" w:ascii="方正仿宋_GBK" w:hAnsi="宋体" w:eastAsia="方正仿宋_GBK"/>
                <w:sz w:val="21"/>
                <w:szCs w:val="21"/>
              </w:rPr>
              <w:t>法定代表人身份证明及授权委托书有效，符合采购通知书规定的格式，签署或盖章齐全。</w:t>
            </w:r>
          </w:p>
        </w:tc>
      </w:tr>
      <w:tr w14:paraId="122D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ign w:val="center"/>
          </w:tcPr>
          <w:p w14:paraId="36C241B7">
            <w:pPr>
              <w:ind w:firstLine="420"/>
              <w:jc w:val="center"/>
              <w:rPr>
                <w:rFonts w:ascii="方正仿宋_GBK" w:hAnsi="宋体" w:eastAsia="方正仿宋_GBK" w:cs="宋体"/>
                <w:kern w:val="0"/>
                <w:sz w:val="21"/>
                <w:szCs w:val="21"/>
              </w:rPr>
            </w:pPr>
          </w:p>
        </w:tc>
        <w:tc>
          <w:tcPr>
            <w:tcW w:w="2694" w:type="dxa"/>
            <w:noWrap/>
            <w:vAlign w:val="center"/>
          </w:tcPr>
          <w:p w14:paraId="555FE7F7">
            <w:pPr>
              <w:ind w:firstLine="420"/>
              <w:rPr>
                <w:rFonts w:ascii="方正仿宋_GBK" w:hAnsi="宋体" w:eastAsia="方正仿宋_GBK" w:cs="仿宋_GB2312"/>
                <w:sz w:val="21"/>
                <w:szCs w:val="21"/>
                <w:lang w:val="zh-CN"/>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c>
          <w:tcPr>
            <w:tcW w:w="6259" w:type="dxa"/>
            <w:noWrap/>
            <w:vAlign w:val="center"/>
          </w:tcPr>
          <w:p w14:paraId="5B52CA71">
            <w:pPr>
              <w:ind w:firstLine="420"/>
              <w:rPr>
                <w:rFonts w:ascii="方正仿宋_GBK" w:hAnsi="宋体" w:eastAsia="方正仿宋_GBK" w:cs="宋体"/>
                <w:kern w:val="0"/>
                <w:sz w:val="21"/>
                <w:szCs w:val="21"/>
              </w:rPr>
            </w:pPr>
            <w:r>
              <w:rPr>
                <w:rFonts w:hint="eastAsia" w:ascii="方正仿宋_GBK" w:hAnsi="宋体" w:eastAsia="方正仿宋_GBK" w:cs="仿宋_GB2312"/>
                <w:sz w:val="21"/>
                <w:szCs w:val="21"/>
                <w:lang w:val="zh-CN"/>
              </w:rPr>
              <w:t>只能有一个</w:t>
            </w: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r>
      <w:tr w14:paraId="2B86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noWrap/>
            <w:vAlign w:val="center"/>
          </w:tcPr>
          <w:p w14:paraId="6BB628C5">
            <w:pPr>
              <w:ind w:firstLine="420"/>
              <w:jc w:val="center"/>
              <w:rPr>
                <w:rFonts w:ascii="方正仿宋_GBK" w:hAnsi="宋体" w:eastAsia="方正仿宋_GBK" w:cs="宋体"/>
                <w:kern w:val="0"/>
                <w:sz w:val="21"/>
                <w:szCs w:val="21"/>
              </w:rPr>
            </w:pPr>
          </w:p>
        </w:tc>
        <w:tc>
          <w:tcPr>
            <w:tcW w:w="2694" w:type="dxa"/>
            <w:noWrap/>
            <w:vAlign w:val="center"/>
          </w:tcPr>
          <w:p w14:paraId="46470B85">
            <w:pPr>
              <w:ind w:firstLine="420"/>
              <w:rPr>
                <w:rFonts w:ascii="方正仿宋_GBK" w:hAnsi="宋体" w:eastAsia="方正仿宋_GBK" w:cs="仿宋_GB2312"/>
                <w:sz w:val="21"/>
                <w:szCs w:val="21"/>
                <w:lang w:val="zh-CN"/>
              </w:rPr>
            </w:pPr>
            <w:r>
              <w:rPr>
                <w:rFonts w:hint="eastAsia" w:ascii="方正仿宋_GBK" w:hAnsi="宋体" w:eastAsia="方正仿宋_GBK"/>
                <w:sz w:val="21"/>
                <w:szCs w:val="21"/>
              </w:rPr>
              <w:t>报价唯一</w:t>
            </w:r>
          </w:p>
        </w:tc>
        <w:tc>
          <w:tcPr>
            <w:tcW w:w="6259" w:type="dxa"/>
            <w:noWrap/>
            <w:vAlign w:val="center"/>
          </w:tcPr>
          <w:p w14:paraId="2E91D432">
            <w:pPr>
              <w:ind w:firstLine="420"/>
              <w:rPr>
                <w:rFonts w:ascii="方正仿宋_GBK" w:hAnsi="宋体" w:eastAsia="方正仿宋_GBK" w:cs="宋体"/>
                <w:kern w:val="0"/>
                <w:sz w:val="21"/>
                <w:szCs w:val="21"/>
              </w:rPr>
            </w:pPr>
            <w:r>
              <w:rPr>
                <w:rFonts w:hint="eastAsia" w:ascii="方正仿宋_GBK" w:hAnsi="宋体" w:eastAsia="方正仿宋_GBK"/>
                <w:sz w:val="21"/>
                <w:szCs w:val="21"/>
              </w:rPr>
              <w:t>只能有一个有效报价，不得提交选择性报价。</w:t>
            </w:r>
          </w:p>
        </w:tc>
      </w:tr>
      <w:tr w14:paraId="4344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noWrap/>
            <w:vAlign w:val="center"/>
          </w:tcPr>
          <w:p w14:paraId="59066C41">
            <w:pPr>
              <w:ind w:firstLine="0" w:firstLineChars="0"/>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2</w:t>
            </w:r>
          </w:p>
        </w:tc>
        <w:tc>
          <w:tcPr>
            <w:tcW w:w="2694" w:type="dxa"/>
            <w:noWrap/>
            <w:vAlign w:val="center"/>
          </w:tcPr>
          <w:p w14:paraId="6673E2A9">
            <w:pPr>
              <w:ind w:firstLine="420"/>
              <w:rPr>
                <w:rFonts w:ascii="方正仿宋_GBK" w:hAnsi="宋体" w:eastAsia="方正仿宋_GBK" w:cs="宋体"/>
                <w:kern w:val="0"/>
                <w:sz w:val="21"/>
                <w:szCs w:val="21"/>
              </w:rPr>
            </w:pPr>
            <w:r>
              <w:rPr>
                <w:rFonts w:hint="eastAsia" w:ascii="方正仿宋_GBK" w:hAnsi="宋体" w:eastAsia="方正仿宋_GBK" w:cs="仿宋_GB2312"/>
                <w:sz w:val="21"/>
                <w:szCs w:val="21"/>
              </w:rPr>
              <w:t>响应文件</w:t>
            </w:r>
            <w:r>
              <w:rPr>
                <w:rFonts w:hint="eastAsia" w:ascii="方正仿宋_GBK" w:hAnsi="宋体" w:eastAsia="方正仿宋_GBK" w:cs="仿宋_GB2312"/>
                <w:sz w:val="21"/>
                <w:szCs w:val="21"/>
                <w:lang w:val="zh-CN"/>
              </w:rPr>
              <w:t>份数</w:t>
            </w:r>
          </w:p>
        </w:tc>
        <w:tc>
          <w:tcPr>
            <w:tcW w:w="6259" w:type="dxa"/>
            <w:noWrap/>
            <w:vAlign w:val="center"/>
          </w:tcPr>
          <w:p w14:paraId="06CB6090">
            <w:pPr>
              <w:ind w:firstLine="420"/>
              <w:rPr>
                <w:rFonts w:ascii="方正仿宋_GBK" w:hAnsi="宋体" w:eastAsia="方正仿宋_GBK" w:cs="宋体"/>
                <w:kern w:val="0"/>
                <w:sz w:val="21"/>
                <w:szCs w:val="21"/>
              </w:rPr>
            </w:pPr>
            <w:r>
              <w:rPr>
                <w:rFonts w:hint="eastAsia" w:ascii="方正仿宋_GBK" w:hAnsi="宋体" w:eastAsia="方正仿宋_GBK" w:cs="仿宋_GB2312"/>
                <w:sz w:val="21"/>
                <w:szCs w:val="21"/>
              </w:rPr>
              <w:t>响应文件</w:t>
            </w:r>
            <w:r>
              <w:rPr>
                <w:rFonts w:hint="eastAsia" w:ascii="方正仿宋_GBK" w:hAnsi="宋体" w:eastAsia="方正仿宋_GBK" w:cs="仿宋_GB2312"/>
                <w:sz w:val="21"/>
                <w:szCs w:val="21"/>
                <w:lang w:val="zh-CN"/>
              </w:rPr>
              <w:t>正、副本数量（含电子文档）符合</w:t>
            </w:r>
            <w:r>
              <w:rPr>
                <w:rFonts w:hint="eastAsia" w:ascii="方正仿宋_GBK" w:hAnsi="宋体" w:eastAsia="方正仿宋_GBK" w:cs="仿宋_GB2312"/>
                <w:sz w:val="21"/>
                <w:szCs w:val="21"/>
              </w:rPr>
              <w:t>采购通知书</w:t>
            </w:r>
            <w:r>
              <w:rPr>
                <w:rFonts w:hint="eastAsia" w:ascii="方正仿宋_GBK" w:hAnsi="宋体" w:eastAsia="方正仿宋_GBK" w:cs="仿宋_GB2312"/>
                <w:sz w:val="21"/>
                <w:szCs w:val="21"/>
                <w:lang w:val="zh-CN"/>
              </w:rPr>
              <w:t>要求。</w:t>
            </w:r>
          </w:p>
        </w:tc>
      </w:tr>
      <w:tr w14:paraId="2DA9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ign w:val="center"/>
          </w:tcPr>
          <w:p w14:paraId="29C29607">
            <w:pPr>
              <w:ind w:firstLine="0" w:firstLineChars="0"/>
              <w:jc w:val="center"/>
              <w:rPr>
                <w:rFonts w:ascii="方正仿宋_GBK" w:hAnsi="宋体" w:eastAsia="方正仿宋_GBK" w:cs="宋体"/>
                <w:kern w:val="0"/>
                <w:sz w:val="21"/>
                <w:szCs w:val="21"/>
              </w:rPr>
            </w:pPr>
            <w:r>
              <w:rPr>
                <w:rFonts w:hint="eastAsia" w:ascii="方正仿宋_GBK" w:hAnsi="宋体" w:eastAsia="方正仿宋_GBK" w:cs="宋体"/>
                <w:kern w:val="0"/>
                <w:sz w:val="21"/>
                <w:szCs w:val="21"/>
              </w:rPr>
              <w:t>3</w:t>
            </w:r>
          </w:p>
        </w:tc>
        <w:tc>
          <w:tcPr>
            <w:tcW w:w="2694" w:type="dxa"/>
            <w:noWrap/>
            <w:vAlign w:val="center"/>
          </w:tcPr>
          <w:p w14:paraId="2902644F">
            <w:pPr>
              <w:ind w:firstLine="420"/>
              <w:rPr>
                <w:rFonts w:ascii="方正仿宋_GBK" w:hAnsi="宋体" w:eastAsia="方正仿宋_GBK" w:cs="宋体"/>
                <w:kern w:val="0"/>
                <w:sz w:val="21"/>
                <w:szCs w:val="21"/>
              </w:rPr>
            </w:pPr>
            <w:r>
              <w:rPr>
                <w:rFonts w:hint="eastAsia" w:ascii="方正仿宋_GBK" w:hAnsi="宋体" w:eastAsia="方正仿宋_GBK" w:cs="宋体"/>
                <w:kern w:val="0"/>
                <w:sz w:val="21"/>
                <w:szCs w:val="21"/>
              </w:rPr>
              <w:t>响应文件内容</w:t>
            </w:r>
          </w:p>
        </w:tc>
        <w:tc>
          <w:tcPr>
            <w:tcW w:w="6259" w:type="dxa"/>
            <w:noWrap/>
            <w:vAlign w:val="center"/>
          </w:tcPr>
          <w:p w14:paraId="5BCEF567">
            <w:pPr>
              <w:pStyle w:val="9"/>
              <w:ind w:firstLine="420"/>
              <w:rPr>
                <w:rFonts w:ascii="方正仿宋_GBK" w:hAnsi="宋体" w:eastAsia="方正仿宋_GBK" w:cs="宋体"/>
                <w:kern w:val="0"/>
                <w:sz w:val="21"/>
                <w:szCs w:val="21"/>
              </w:rPr>
            </w:pPr>
            <w:r>
              <w:rPr>
                <w:rFonts w:hint="eastAsia" w:ascii="方正仿宋_GBK" w:hAnsi="宋体" w:eastAsia="方正仿宋_GBK" w:cs="宋体"/>
                <w:kern w:val="0"/>
                <w:sz w:val="21"/>
                <w:szCs w:val="21"/>
              </w:rPr>
              <w:t>对</w:t>
            </w:r>
            <w:r>
              <w:rPr>
                <w:rFonts w:hint="eastAsia" w:ascii="方正仿宋_GBK" w:hAnsi="宋体" w:eastAsia="方正仿宋_GBK" w:cs="仿宋_GB2312"/>
                <w:sz w:val="21"/>
                <w:szCs w:val="21"/>
              </w:rPr>
              <w:t>采购</w:t>
            </w:r>
            <w:r>
              <w:rPr>
                <w:rFonts w:hint="eastAsia" w:ascii="方正仿宋_GBK" w:hAnsi="宋体" w:eastAsia="方正仿宋_GBK" w:cs="宋体"/>
                <w:kern w:val="0"/>
                <w:sz w:val="21"/>
                <w:szCs w:val="21"/>
              </w:rPr>
              <w:t>通知书第二篇、第三篇规定的</w:t>
            </w:r>
            <w:r>
              <w:rPr>
                <w:rFonts w:hint="eastAsia" w:ascii="方正仿宋_GBK" w:hAnsi="宋体" w:eastAsia="方正仿宋_GBK" w:cs="仿宋_GB2312"/>
                <w:sz w:val="21"/>
                <w:szCs w:val="21"/>
              </w:rPr>
              <w:t>采购</w:t>
            </w:r>
            <w:r>
              <w:rPr>
                <w:rFonts w:hint="eastAsia" w:ascii="方正仿宋_GBK" w:hAnsi="宋体" w:eastAsia="方正仿宋_GBK" w:cs="宋体"/>
                <w:kern w:val="0"/>
                <w:sz w:val="21"/>
                <w:szCs w:val="21"/>
              </w:rPr>
              <w:t>内容进行实质性响应。</w:t>
            </w:r>
          </w:p>
        </w:tc>
      </w:tr>
      <w:tr w14:paraId="6273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noWrap/>
            <w:vAlign w:val="center"/>
          </w:tcPr>
          <w:p w14:paraId="531F7150">
            <w:pPr>
              <w:ind w:firstLine="420"/>
              <w:jc w:val="center"/>
              <w:rPr>
                <w:rFonts w:ascii="方正仿宋_GBK" w:hAnsi="宋体" w:eastAsia="方正仿宋_GBK" w:cs="宋体"/>
                <w:kern w:val="0"/>
                <w:sz w:val="21"/>
                <w:szCs w:val="21"/>
              </w:rPr>
            </w:pPr>
          </w:p>
        </w:tc>
        <w:tc>
          <w:tcPr>
            <w:tcW w:w="2694" w:type="dxa"/>
            <w:noWrap/>
            <w:vAlign w:val="center"/>
          </w:tcPr>
          <w:p w14:paraId="784AD955">
            <w:pPr>
              <w:ind w:firstLine="420"/>
              <w:rPr>
                <w:rFonts w:ascii="方正仿宋_GBK" w:hAnsi="宋体" w:eastAsia="方正仿宋_GBK" w:cs="宋体"/>
                <w:kern w:val="0"/>
                <w:sz w:val="21"/>
                <w:szCs w:val="21"/>
              </w:rPr>
            </w:pPr>
            <w:r>
              <w:rPr>
                <w:rFonts w:hint="eastAsia" w:ascii="方正仿宋_GBK" w:hAnsi="宋体" w:eastAsia="方正仿宋_GBK" w:cs="仿宋_GB2312"/>
                <w:sz w:val="21"/>
                <w:szCs w:val="21"/>
              </w:rPr>
              <w:t>采购</w:t>
            </w:r>
            <w:r>
              <w:rPr>
                <w:rFonts w:hint="eastAsia" w:ascii="方正仿宋_GBK" w:hAnsi="宋体" w:eastAsia="方正仿宋_GBK" w:cs="宋体"/>
                <w:kern w:val="0"/>
                <w:sz w:val="21"/>
                <w:szCs w:val="21"/>
              </w:rPr>
              <w:t>有效期</w:t>
            </w:r>
          </w:p>
        </w:tc>
        <w:tc>
          <w:tcPr>
            <w:tcW w:w="6259" w:type="dxa"/>
            <w:noWrap/>
            <w:vAlign w:val="center"/>
          </w:tcPr>
          <w:p w14:paraId="6A8098D3">
            <w:pPr>
              <w:ind w:firstLine="420"/>
              <w:rPr>
                <w:rFonts w:ascii="方正仿宋_GBK" w:hAnsi="宋体" w:eastAsia="方正仿宋_GBK" w:cs="宋体"/>
                <w:kern w:val="0"/>
                <w:sz w:val="21"/>
                <w:szCs w:val="21"/>
              </w:rPr>
            </w:pPr>
            <w:r>
              <w:rPr>
                <w:rFonts w:hint="eastAsia" w:ascii="方正仿宋_GBK" w:hAnsi="宋体" w:eastAsia="方正仿宋_GBK" w:cs="宋体"/>
                <w:kern w:val="0"/>
                <w:sz w:val="21"/>
                <w:szCs w:val="21"/>
              </w:rPr>
              <w:t>响应文件及有关承诺文件有效期为提交响应文件截止时间起90天。</w:t>
            </w:r>
          </w:p>
        </w:tc>
      </w:tr>
    </w:tbl>
    <w:p w14:paraId="0C0FDA65">
      <w:pPr>
        <w:pStyle w:val="10"/>
        <w:spacing w:line="400" w:lineRule="exact"/>
        <w:ind w:firstLine="480"/>
        <w:rPr>
          <w:rFonts w:ascii="仿宋" w:hAnsi="仿宋" w:cs="仿宋"/>
          <w:szCs w:val="24"/>
        </w:rPr>
      </w:pPr>
      <w:r>
        <w:rPr>
          <w:rFonts w:hint="eastAsia" w:ascii="仿宋" w:hAnsi="仿宋" w:cs="仿宋"/>
          <w:szCs w:val="24"/>
        </w:rPr>
        <w:t>（三）采购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73A1A26">
      <w:pPr>
        <w:pStyle w:val="10"/>
        <w:spacing w:line="400" w:lineRule="exact"/>
        <w:ind w:firstLine="480"/>
        <w:rPr>
          <w:rFonts w:ascii="仿宋" w:hAnsi="仿宋" w:cs="仿宋"/>
          <w:szCs w:val="24"/>
        </w:rPr>
      </w:pPr>
      <w:r>
        <w:rPr>
          <w:rFonts w:hint="eastAsia" w:ascii="仿宋" w:hAnsi="仿宋" w:cs="仿宋"/>
          <w:szCs w:val="24"/>
        </w:rPr>
        <w:t>采购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6B0A0C41">
      <w:pPr>
        <w:pStyle w:val="10"/>
        <w:spacing w:line="400" w:lineRule="exact"/>
        <w:ind w:firstLine="480"/>
        <w:rPr>
          <w:rFonts w:ascii="仿宋" w:hAnsi="仿宋" w:cs="仿宋"/>
          <w:szCs w:val="24"/>
        </w:rPr>
      </w:pPr>
      <w:bookmarkStart w:id="35" w:name="_Toc5149"/>
      <w:bookmarkStart w:id="36" w:name="_Toc30639"/>
      <w:bookmarkStart w:id="37" w:name="_Toc65660351"/>
      <w:bookmarkStart w:id="38" w:name="_Toc27209"/>
      <w:bookmarkStart w:id="39" w:name="_Toc106034791"/>
      <w:bookmarkStart w:id="40" w:name="_Toc64732013"/>
      <w:bookmarkStart w:id="41" w:name="_Toc11713"/>
      <w:r>
        <w:rPr>
          <w:rFonts w:hint="eastAsia" w:ascii="仿宋" w:hAnsi="仿宋" w:cs="仿宋"/>
          <w:szCs w:val="24"/>
        </w:rPr>
        <w:t>（四）供应商在响应文件时作出的所有书面承诺须由法定代表人或其授权代表签字。</w:t>
      </w:r>
    </w:p>
    <w:p w14:paraId="7B84FB64">
      <w:pPr>
        <w:pStyle w:val="10"/>
        <w:spacing w:line="400" w:lineRule="exact"/>
        <w:ind w:firstLine="480"/>
        <w:rPr>
          <w:rFonts w:ascii="仿宋" w:hAnsi="仿宋" w:cs="仿宋"/>
          <w:szCs w:val="24"/>
        </w:rPr>
      </w:pPr>
      <w:r>
        <w:rPr>
          <w:rFonts w:hint="eastAsia" w:ascii="仿宋" w:hAnsi="仿宋" w:cs="仿宋"/>
          <w:szCs w:val="24"/>
        </w:rPr>
        <w:t>（五）评审的依据为采购通知书和响应文件（含有效的补充文件）。采购小组判断响应文件对采购通知书的响应，仅基于响应文件本身而不靠外部证据。</w:t>
      </w:r>
    </w:p>
    <w:p w14:paraId="37AD2D2E">
      <w:pPr>
        <w:pStyle w:val="10"/>
        <w:spacing w:line="400" w:lineRule="exact"/>
        <w:ind w:firstLine="482"/>
        <w:rPr>
          <w:rFonts w:ascii="仿宋" w:hAnsi="仿宋" w:cs="仿宋"/>
          <w:b/>
          <w:kern w:val="0"/>
        </w:rPr>
      </w:pPr>
      <w:r>
        <w:rPr>
          <w:rFonts w:hint="eastAsia" w:ascii="仿宋" w:hAnsi="仿宋" w:cs="仿宋"/>
          <w:b/>
          <w:kern w:val="0"/>
        </w:rPr>
        <w:t>二、评定成交的标准</w:t>
      </w:r>
      <w:bookmarkEnd w:id="35"/>
      <w:bookmarkEnd w:id="36"/>
      <w:bookmarkEnd w:id="37"/>
      <w:bookmarkEnd w:id="38"/>
      <w:bookmarkEnd w:id="39"/>
      <w:bookmarkEnd w:id="40"/>
      <w:bookmarkEnd w:id="41"/>
    </w:p>
    <w:p w14:paraId="09AB0F50">
      <w:pPr>
        <w:pStyle w:val="10"/>
        <w:spacing w:line="400" w:lineRule="exact"/>
        <w:ind w:firstLine="480"/>
        <w:rPr>
          <w:rFonts w:ascii="仿宋" w:hAnsi="仿宋" w:cs="仿宋"/>
          <w:szCs w:val="24"/>
        </w:rPr>
      </w:pPr>
      <w:r>
        <w:rPr>
          <w:rFonts w:hint="eastAsia" w:ascii="仿宋" w:hAnsi="仿宋" w:cs="仿宋"/>
          <w:szCs w:val="24"/>
        </w:rPr>
        <w:t>（一）采购小组将依照本采购通知书相关规定对技术（质量）和服务均能满足实质性响应要求的供应商的价格按照由低到高的顺序提出3名以上成交候选人，并编写评审报告。</w:t>
      </w:r>
    </w:p>
    <w:p w14:paraId="02771C20">
      <w:pPr>
        <w:snapToGrid w:val="0"/>
        <w:spacing w:line="400" w:lineRule="exact"/>
        <w:ind w:firstLine="480"/>
        <w:rPr>
          <w:rFonts w:ascii="仿宋" w:hAnsi="仿宋" w:cs="仿宋"/>
          <w:szCs w:val="24"/>
        </w:rPr>
      </w:pPr>
      <w:r>
        <w:rPr>
          <w:rFonts w:hint="eastAsia" w:ascii="仿宋" w:hAnsi="仿宋" w:cs="仿宋"/>
          <w:szCs w:val="24"/>
        </w:rPr>
        <w:t>（二）成交价格=成交供应商的报价。</w:t>
      </w:r>
    </w:p>
    <w:p w14:paraId="2E7EA39C">
      <w:pPr>
        <w:pStyle w:val="4"/>
        <w:adjustRightInd w:val="0"/>
        <w:snapToGrid w:val="0"/>
        <w:spacing w:line="400" w:lineRule="exact"/>
        <w:ind w:firstLine="482" w:firstLineChars="200"/>
        <w:rPr>
          <w:rFonts w:ascii="仿宋" w:hAnsi="仿宋" w:cs="仿宋"/>
          <w:sz w:val="24"/>
        </w:rPr>
      </w:pPr>
      <w:bookmarkStart w:id="42" w:name="_Toc65660352"/>
      <w:bookmarkStart w:id="43" w:name="_Toc12644"/>
      <w:bookmarkStart w:id="44" w:name="_Toc29113"/>
      <w:bookmarkStart w:id="45" w:name="_Toc5634"/>
      <w:bookmarkStart w:id="46" w:name="_Toc19473"/>
      <w:bookmarkStart w:id="47" w:name="_Toc106034792"/>
      <w:r>
        <w:rPr>
          <w:rFonts w:hint="eastAsia" w:ascii="仿宋" w:hAnsi="仿宋" w:cs="仿宋"/>
          <w:sz w:val="24"/>
        </w:rPr>
        <w:t>三、无效</w:t>
      </w:r>
      <w:bookmarkEnd w:id="42"/>
      <w:bookmarkEnd w:id="43"/>
      <w:bookmarkEnd w:id="44"/>
      <w:r>
        <w:rPr>
          <w:rFonts w:hint="eastAsia" w:ascii="仿宋" w:hAnsi="仿宋" w:cs="仿宋"/>
          <w:sz w:val="24"/>
        </w:rPr>
        <w:t>报价</w:t>
      </w:r>
      <w:bookmarkEnd w:id="45"/>
      <w:bookmarkEnd w:id="46"/>
      <w:bookmarkEnd w:id="47"/>
    </w:p>
    <w:p w14:paraId="4B57630D">
      <w:pPr>
        <w:snapToGrid w:val="0"/>
        <w:spacing w:line="400" w:lineRule="exact"/>
        <w:ind w:firstLine="480"/>
        <w:rPr>
          <w:rFonts w:ascii="仿宋" w:hAnsi="仿宋" w:cs="仿宋"/>
          <w:szCs w:val="24"/>
        </w:rPr>
      </w:pPr>
      <w:r>
        <w:rPr>
          <w:rFonts w:hint="eastAsia" w:ascii="仿宋" w:hAnsi="仿宋" w:cs="仿宋"/>
          <w:szCs w:val="24"/>
        </w:rPr>
        <w:t>供应商发生以下条款情况之一者，视为无效报价：</w:t>
      </w:r>
    </w:p>
    <w:p w14:paraId="727FD039">
      <w:pPr>
        <w:snapToGrid w:val="0"/>
        <w:spacing w:line="400" w:lineRule="exact"/>
        <w:ind w:firstLine="480"/>
        <w:rPr>
          <w:rFonts w:ascii="仿宋" w:hAnsi="仿宋" w:cs="仿宋"/>
          <w:szCs w:val="24"/>
        </w:rPr>
      </w:pPr>
      <w:r>
        <w:rPr>
          <w:rFonts w:hint="eastAsia" w:ascii="仿宋" w:hAnsi="仿宋" w:cs="仿宋"/>
          <w:szCs w:val="24"/>
        </w:rPr>
        <w:t>（一）供应商不符合规定的资格条件的；</w:t>
      </w:r>
    </w:p>
    <w:p w14:paraId="2C640721">
      <w:pPr>
        <w:snapToGrid w:val="0"/>
        <w:spacing w:line="400" w:lineRule="exact"/>
        <w:ind w:firstLine="480"/>
        <w:rPr>
          <w:rFonts w:ascii="仿宋" w:hAnsi="仿宋" w:cs="仿宋"/>
          <w:szCs w:val="24"/>
        </w:rPr>
      </w:pPr>
      <w:r>
        <w:rPr>
          <w:rFonts w:hint="eastAsia" w:ascii="仿宋" w:hAnsi="仿宋" w:cs="仿宋"/>
          <w:szCs w:val="24"/>
        </w:rPr>
        <w:t>（二）供应商未通过实质性响应审查的；</w:t>
      </w:r>
    </w:p>
    <w:p w14:paraId="14725089">
      <w:pPr>
        <w:snapToGrid w:val="0"/>
        <w:spacing w:line="400" w:lineRule="exact"/>
        <w:ind w:firstLine="480"/>
        <w:rPr>
          <w:rFonts w:ascii="仿宋" w:hAnsi="仿宋" w:cs="仿宋"/>
          <w:szCs w:val="24"/>
        </w:rPr>
      </w:pPr>
      <w:r>
        <w:rPr>
          <w:rFonts w:hint="eastAsia" w:ascii="仿宋" w:hAnsi="仿宋" w:cs="仿宋"/>
          <w:szCs w:val="24"/>
        </w:rPr>
        <w:t>（三）供应商未在保证金到账截止时间前足额缴纳所参与包保证金的；</w:t>
      </w:r>
    </w:p>
    <w:p w14:paraId="00885F8E">
      <w:pPr>
        <w:snapToGrid w:val="0"/>
        <w:spacing w:line="400" w:lineRule="exact"/>
        <w:ind w:firstLine="480"/>
        <w:rPr>
          <w:rFonts w:ascii="仿宋" w:hAnsi="仿宋" w:cs="仿宋"/>
          <w:szCs w:val="24"/>
        </w:rPr>
      </w:pPr>
      <w:r>
        <w:rPr>
          <w:rFonts w:hint="eastAsia" w:ascii="仿宋" w:hAnsi="仿宋" w:cs="仿宋"/>
          <w:szCs w:val="24"/>
        </w:rPr>
        <w:t>（四）供应商所提交的响应文件未按“第七篇响应文件格式要求”要求签署或盖章的；</w:t>
      </w:r>
    </w:p>
    <w:p w14:paraId="0AC67E84">
      <w:pPr>
        <w:pStyle w:val="10"/>
        <w:spacing w:line="400" w:lineRule="exact"/>
        <w:ind w:firstLine="480"/>
        <w:rPr>
          <w:rFonts w:ascii="仿宋" w:hAnsi="仿宋" w:cs="仿宋"/>
          <w:szCs w:val="24"/>
        </w:rPr>
      </w:pPr>
      <w:r>
        <w:rPr>
          <w:rFonts w:hint="eastAsia" w:ascii="仿宋" w:hAnsi="仿宋" w:cs="仿宋"/>
          <w:szCs w:val="24"/>
        </w:rPr>
        <w:t>（五）供应商的报价超过采购预算或最高限价的；</w:t>
      </w:r>
    </w:p>
    <w:p w14:paraId="7BF03CB5">
      <w:pPr>
        <w:pStyle w:val="10"/>
        <w:spacing w:line="400" w:lineRule="exact"/>
        <w:ind w:firstLine="480"/>
        <w:rPr>
          <w:rFonts w:ascii="仿宋" w:hAnsi="仿宋" w:cs="仿宋"/>
          <w:szCs w:val="24"/>
        </w:rPr>
      </w:pPr>
      <w:r>
        <w:rPr>
          <w:rFonts w:hint="eastAsia" w:ascii="仿宋" w:hAnsi="仿宋" w:cs="仿宋"/>
          <w:szCs w:val="24"/>
        </w:rPr>
        <w:t>（六）供应商不接受采购小组修正后的价格的；</w:t>
      </w:r>
    </w:p>
    <w:p w14:paraId="4A55DE48">
      <w:pPr>
        <w:pStyle w:val="10"/>
        <w:spacing w:line="400" w:lineRule="exact"/>
        <w:ind w:firstLine="480"/>
        <w:rPr>
          <w:rFonts w:ascii="仿宋" w:hAnsi="仿宋" w:cs="仿宋"/>
          <w:szCs w:val="24"/>
        </w:rPr>
      </w:pPr>
      <w:r>
        <w:rPr>
          <w:rFonts w:hint="eastAsia" w:ascii="仿宋" w:hAnsi="仿宋" w:cs="仿宋"/>
          <w:szCs w:val="24"/>
        </w:rPr>
        <w:t>（七）单位负责人为同一人或者存在直接控股、管理关系的不同供应商，参加同一合同项（包）报价的；</w:t>
      </w:r>
    </w:p>
    <w:p w14:paraId="5B3D4F64">
      <w:pPr>
        <w:pStyle w:val="10"/>
        <w:spacing w:line="400" w:lineRule="exact"/>
        <w:ind w:firstLine="480"/>
        <w:rPr>
          <w:rFonts w:ascii="仿宋" w:hAnsi="仿宋" w:cs="仿宋"/>
          <w:szCs w:val="24"/>
        </w:rPr>
      </w:pPr>
      <w:r>
        <w:rPr>
          <w:rFonts w:hint="eastAsia" w:ascii="仿宋" w:hAnsi="仿宋" w:cs="仿宋"/>
          <w:szCs w:val="24"/>
        </w:rPr>
        <w:t>（八）为采购项目提供整体设计、规范编制或者项目管理、监理、检测等服务的供应商再参加该采购项目的其他采购活动的；</w:t>
      </w:r>
    </w:p>
    <w:p w14:paraId="5A1B83FF">
      <w:pPr>
        <w:pStyle w:val="10"/>
        <w:spacing w:line="400" w:lineRule="exact"/>
        <w:ind w:firstLine="480"/>
        <w:rPr>
          <w:rFonts w:ascii="仿宋" w:hAnsi="仿宋" w:cs="仿宋"/>
          <w:szCs w:val="24"/>
        </w:rPr>
      </w:pPr>
      <w:r>
        <w:rPr>
          <w:rFonts w:hint="eastAsia" w:ascii="仿宋" w:hAnsi="仿宋" w:cs="仿宋"/>
          <w:szCs w:val="24"/>
        </w:rPr>
        <w:t>（九）同一合同项（包）下的货物，制造商参与报价，再委托代理商参与报价的；</w:t>
      </w:r>
    </w:p>
    <w:p w14:paraId="6CA3B137">
      <w:pPr>
        <w:pStyle w:val="10"/>
        <w:spacing w:line="400" w:lineRule="exact"/>
        <w:ind w:firstLine="480"/>
        <w:rPr>
          <w:rFonts w:ascii="仿宋" w:hAnsi="仿宋" w:cs="仿宋"/>
          <w:szCs w:val="24"/>
        </w:rPr>
      </w:pPr>
      <w:r>
        <w:rPr>
          <w:rFonts w:hint="eastAsia" w:ascii="仿宋" w:hAnsi="仿宋" w:cs="仿宋"/>
          <w:szCs w:val="24"/>
        </w:rPr>
        <w:t>（十）供应商响应文件内容有与国家现行法律法规相违背的内容，或附有采购人无法接受条件的；</w:t>
      </w:r>
    </w:p>
    <w:p w14:paraId="5ED2742E">
      <w:pPr>
        <w:pStyle w:val="10"/>
        <w:spacing w:line="400" w:lineRule="exact"/>
        <w:ind w:firstLine="480"/>
        <w:rPr>
          <w:rFonts w:ascii="仿宋" w:hAnsi="仿宋" w:cs="仿宋"/>
          <w:szCs w:val="24"/>
        </w:rPr>
      </w:pPr>
      <w:r>
        <w:rPr>
          <w:rFonts w:hint="eastAsia" w:ascii="仿宋" w:hAnsi="仿宋" w:cs="仿宋"/>
          <w:szCs w:val="24"/>
        </w:rPr>
        <w:t>（十一）法律、法规和采购通知书规定的其他无效情形。</w:t>
      </w:r>
    </w:p>
    <w:p w14:paraId="4ABFE373">
      <w:pPr>
        <w:pStyle w:val="4"/>
        <w:adjustRightInd w:val="0"/>
        <w:snapToGrid w:val="0"/>
        <w:spacing w:line="400" w:lineRule="exact"/>
        <w:ind w:firstLine="482" w:firstLineChars="200"/>
        <w:rPr>
          <w:rFonts w:ascii="仿宋" w:hAnsi="仿宋" w:cs="仿宋"/>
          <w:sz w:val="24"/>
        </w:rPr>
      </w:pPr>
      <w:bookmarkStart w:id="48" w:name="_Toc106034793"/>
      <w:bookmarkStart w:id="49" w:name="_Toc29298"/>
      <w:bookmarkStart w:id="50" w:name="_Toc28422"/>
      <w:bookmarkStart w:id="51" w:name="_Toc65660353"/>
      <w:bookmarkStart w:id="52" w:name="_Toc11951"/>
      <w:bookmarkStart w:id="53" w:name="_Toc22716"/>
      <w:r>
        <w:rPr>
          <w:rFonts w:hint="eastAsia" w:ascii="仿宋" w:hAnsi="仿宋" w:cs="仿宋"/>
          <w:sz w:val="24"/>
        </w:rPr>
        <w:t>四、采购终止</w:t>
      </w:r>
      <w:bookmarkEnd w:id="48"/>
      <w:bookmarkEnd w:id="49"/>
      <w:bookmarkEnd w:id="50"/>
      <w:bookmarkEnd w:id="51"/>
      <w:bookmarkEnd w:id="52"/>
      <w:bookmarkEnd w:id="53"/>
    </w:p>
    <w:p w14:paraId="3E858B58">
      <w:pPr>
        <w:snapToGrid w:val="0"/>
        <w:spacing w:line="400" w:lineRule="exact"/>
        <w:ind w:firstLine="480"/>
        <w:rPr>
          <w:rFonts w:ascii="仿宋" w:hAnsi="仿宋" w:cs="仿宋"/>
          <w:szCs w:val="24"/>
        </w:rPr>
      </w:pPr>
      <w:r>
        <w:rPr>
          <w:rFonts w:hint="eastAsia" w:ascii="仿宋" w:hAnsi="仿宋" w:cs="仿宋"/>
          <w:szCs w:val="24"/>
        </w:rPr>
        <w:t>出现下列情形之一的，采购人或者采购代理机构应当终止</w:t>
      </w:r>
      <w:r>
        <w:rPr>
          <w:rFonts w:hint="eastAsia" w:ascii="仿宋" w:hAnsi="仿宋" w:cs="仿宋"/>
          <w:szCs w:val="24"/>
          <w:highlight w:val="none"/>
        </w:rPr>
        <w:t>采购</w:t>
      </w:r>
      <w:r>
        <w:rPr>
          <w:rFonts w:hint="eastAsia" w:ascii="仿宋" w:hAnsi="仿宋" w:cs="仿宋"/>
          <w:szCs w:val="24"/>
        </w:rPr>
        <w:t>活动，发布项目终止公告并说明原因，重新开展采购活动：</w:t>
      </w:r>
    </w:p>
    <w:p w14:paraId="243F7D45">
      <w:pPr>
        <w:snapToGrid w:val="0"/>
        <w:spacing w:line="400" w:lineRule="exact"/>
        <w:ind w:firstLine="480"/>
        <w:rPr>
          <w:rFonts w:ascii="仿宋" w:hAnsi="仿宋" w:cs="仿宋"/>
          <w:szCs w:val="24"/>
        </w:rPr>
      </w:pPr>
      <w:r>
        <w:rPr>
          <w:rFonts w:hint="eastAsia" w:ascii="仿宋" w:hAnsi="仿宋" w:cs="仿宋"/>
          <w:szCs w:val="24"/>
        </w:rPr>
        <w:t>（一）因情况变化，不再符合规定的采购采购方式适用情形的；</w:t>
      </w:r>
    </w:p>
    <w:p w14:paraId="32B592CA">
      <w:pPr>
        <w:snapToGrid w:val="0"/>
        <w:spacing w:line="400" w:lineRule="exact"/>
        <w:ind w:firstLine="480"/>
        <w:rPr>
          <w:rFonts w:ascii="仿宋" w:hAnsi="仿宋" w:cs="仿宋"/>
          <w:szCs w:val="24"/>
        </w:rPr>
      </w:pPr>
      <w:r>
        <w:rPr>
          <w:rFonts w:hint="eastAsia" w:ascii="仿宋" w:hAnsi="仿宋" w:cs="仿宋"/>
          <w:szCs w:val="24"/>
        </w:rPr>
        <w:t>（二）出现影响采购公正的违法、违规行为的；</w:t>
      </w:r>
    </w:p>
    <w:p w14:paraId="7ACD173C">
      <w:pPr>
        <w:snapToGrid w:val="0"/>
        <w:spacing w:line="400" w:lineRule="exact"/>
        <w:ind w:firstLine="480"/>
        <w:rPr>
          <w:rFonts w:ascii="仿宋" w:hAnsi="仿宋" w:cs="仿宋"/>
          <w:szCs w:val="24"/>
        </w:rPr>
      </w:pPr>
      <w:r>
        <w:rPr>
          <w:rFonts w:hint="eastAsia" w:ascii="仿宋" w:hAnsi="仿宋" w:cs="仿宋"/>
          <w:szCs w:val="24"/>
        </w:rPr>
        <w:t>（三）在采购过程中符合竞争要求的供应商或者报价未超过采购预算的供应商不足3家的。</w:t>
      </w:r>
    </w:p>
    <w:p w14:paraId="2901606B">
      <w:pPr>
        <w:spacing w:line="400" w:lineRule="exact"/>
        <w:ind w:firstLine="480"/>
        <w:rPr>
          <w:rFonts w:ascii="仿宋" w:hAnsi="仿宋" w:cs="仿宋"/>
          <w:szCs w:val="24"/>
        </w:rPr>
        <w:sectPr>
          <w:footerReference r:id="rId14" w:type="default"/>
          <w:pgSz w:w="11905" w:h="16838"/>
          <w:pgMar w:top="1134" w:right="1417" w:bottom="1157" w:left="1417" w:header="0" w:footer="992" w:gutter="0"/>
          <w:cols w:space="0" w:num="1"/>
          <w:rtlGutter w:val="0"/>
          <w:docGrid w:linePitch="0" w:charSpace="0"/>
        </w:sectPr>
      </w:pPr>
    </w:p>
    <w:p w14:paraId="34DCBA05">
      <w:pPr>
        <w:pStyle w:val="3"/>
        <w:tabs>
          <w:tab w:val="left" w:pos="3360"/>
        </w:tabs>
        <w:spacing w:after="498"/>
        <w:ind w:firstLine="643"/>
      </w:pPr>
      <w:bookmarkStart w:id="54" w:name="bookmark10"/>
      <w:bookmarkEnd w:id="54"/>
      <w:bookmarkStart w:id="55" w:name="bookmark9"/>
      <w:bookmarkEnd w:id="55"/>
      <w:bookmarkStart w:id="56" w:name="_Toc24252"/>
      <w:bookmarkStart w:id="57" w:name="_Toc8544"/>
      <w:bookmarkStart w:id="58" w:name="_Toc4248"/>
      <w:r>
        <w:rPr>
          <w:rFonts w:hint="eastAsia"/>
        </w:rPr>
        <w:t>第五篇  供应商须知</w:t>
      </w:r>
      <w:bookmarkEnd w:id="56"/>
      <w:bookmarkEnd w:id="57"/>
      <w:bookmarkEnd w:id="58"/>
    </w:p>
    <w:p w14:paraId="12D920CB">
      <w:pPr>
        <w:pStyle w:val="4"/>
        <w:keepNext/>
        <w:keepLines/>
        <w:adjustRightInd w:val="0"/>
        <w:snapToGrid w:val="0"/>
        <w:spacing w:line="400" w:lineRule="exact"/>
        <w:ind w:firstLine="474" w:firstLineChars="200"/>
        <w:rPr>
          <w:rFonts w:ascii="仿宋" w:hAnsi="仿宋" w:cs="仿宋"/>
          <w:spacing w:val="-2"/>
          <w:sz w:val="24"/>
          <w:szCs w:val="24"/>
        </w:rPr>
      </w:pPr>
      <w:r>
        <w:rPr>
          <w:rFonts w:hint="eastAsia" w:ascii="仿宋" w:hAnsi="仿宋" w:cs="仿宋"/>
          <w:spacing w:val="-2"/>
          <w:sz w:val="24"/>
          <w:szCs w:val="24"/>
        </w:rPr>
        <w:t>一、采购费用</w:t>
      </w:r>
    </w:p>
    <w:p w14:paraId="2ECBD075">
      <w:pPr>
        <w:pStyle w:val="27"/>
        <w:spacing w:line="400" w:lineRule="exact"/>
        <w:ind w:firstLine="480"/>
        <w:rPr>
          <w:rFonts w:ascii="仿宋" w:hAnsi="仿宋" w:cs="仿宋"/>
        </w:rPr>
      </w:pPr>
      <w:r>
        <w:rPr>
          <w:rFonts w:hint="eastAsia" w:ascii="仿宋" w:hAnsi="仿宋" w:cs="仿宋"/>
        </w:rPr>
        <w:t>参与报价的供应商应承担其编制响应文件与递交响应文件所涉及的一切费用，不论采购结果如何，采购人和采购代理机构在任何情况下无义务也无责任承担这些费用。</w:t>
      </w:r>
    </w:p>
    <w:p w14:paraId="5C08E1A2">
      <w:pPr>
        <w:pStyle w:val="4"/>
        <w:keepNext/>
        <w:keepLines/>
        <w:adjustRightInd w:val="0"/>
        <w:snapToGrid w:val="0"/>
        <w:spacing w:line="400" w:lineRule="exact"/>
        <w:ind w:firstLine="474" w:firstLineChars="200"/>
        <w:rPr>
          <w:rFonts w:ascii="仿宋" w:hAnsi="仿宋" w:cs="仿宋"/>
          <w:spacing w:val="-2"/>
          <w:sz w:val="24"/>
          <w:szCs w:val="24"/>
        </w:rPr>
      </w:pPr>
      <w:bookmarkStart w:id="59" w:name="_Toc8519"/>
      <w:bookmarkStart w:id="60" w:name="_Toc65660356"/>
      <w:bookmarkStart w:id="61" w:name="_Toc106034796"/>
      <w:bookmarkStart w:id="62" w:name="_Toc5915"/>
      <w:bookmarkStart w:id="63" w:name="_Toc31739"/>
      <w:bookmarkStart w:id="64" w:name="_Toc31070"/>
      <w:r>
        <w:rPr>
          <w:rFonts w:hint="eastAsia" w:ascii="仿宋" w:hAnsi="仿宋" w:cs="仿宋"/>
          <w:spacing w:val="-2"/>
          <w:sz w:val="24"/>
          <w:szCs w:val="24"/>
        </w:rPr>
        <w:t>二、采购通知书</w:t>
      </w:r>
      <w:bookmarkEnd w:id="59"/>
      <w:bookmarkEnd w:id="60"/>
      <w:bookmarkEnd w:id="61"/>
      <w:bookmarkEnd w:id="62"/>
      <w:bookmarkEnd w:id="63"/>
      <w:bookmarkEnd w:id="64"/>
      <w:r>
        <w:rPr>
          <w:rFonts w:hint="eastAsia" w:ascii="仿宋" w:hAnsi="仿宋" w:cs="仿宋"/>
          <w:spacing w:val="-2"/>
          <w:sz w:val="24"/>
          <w:szCs w:val="24"/>
        </w:rPr>
        <w:tab/>
      </w:r>
    </w:p>
    <w:p w14:paraId="5BC4E87B">
      <w:pPr>
        <w:spacing w:line="400" w:lineRule="exact"/>
        <w:ind w:firstLine="480"/>
        <w:rPr>
          <w:rFonts w:ascii="仿宋" w:hAnsi="仿宋" w:cs="仿宋"/>
        </w:rPr>
      </w:pPr>
      <w:r>
        <w:rPr>
          <w:rFonts w:hint="eastAsia" w:ascii="仿宋" w:hAnsi="仿宋" w:cs="仿宋"/>
        </w:rPr>
        <w:t>（一）采购通知书由采购邀请书、项目技术（质量）需求、项目服务需求、采购程序、评定成交的标准、无效报价及采购终止、供应商须知、合同草案条款、响应文件格式要求七部分组成。</w:t>
      </w:r>
    </w:p>
    <w:p w14:paraId="2C178E5A">
      <w:pPr>
        <w:spacing w:line="400" w:lineRule="exact"/>
        <w:ind w:firstLine="480"/>
        <w:rPr>
          <w:rFonts w:ascii="仿宋" w:hAnsi="仿宋" w:cs="仿宋"/>
        </w:rPr>
      </w:pPr>
      <w:r>
        <w:rPr>
          <w:rFonts w:hint="eastAsia" w:ascii="仿宋" w:hAnsi="仿宋" w:cs="仿宋"/>
        </w:rPr>
        <w:t>（二）采购人（或采购代理机构）所作的一切有效的书面通知、修改及补充，都是</w:t>
      </w:r>
      <w:r>
        <w:rPr>
          <w:rFonts w:hint="eastAsia" w:ascii="仿宋" w:hAnsi="仿宋" w:cs="仿宋"/>
          <w:szCs w:val="24"/>
        </w:rPr>
        <w:t>采购</w:t>
      </w:r>
      <w:r>
        <w:rPr>
          <w:rFonts w:hint="eastAsia" w:ascii="仿宋" w:hAnsi="仿宋" w:cs="仿宋"/>
        </w:rPr>
        <w:t>通知书不可分割的部分。</w:t>
      </w:r>
    </w:p>
    <w:p w14:paraId="1EBCDA1B">
      <w:pPr>
        <w:pStyle w:val="4"/>
        <w:keepNext/>
        <w:keepLines/>
        <w:adjustRightInd w:val="0"/>
        <w:snapToGrid w:val="0"/>
        <w:spacing w:line="400" w:lineRule="exact"/>
        <w:ind w:firstLine="474" w:firstLineChars="200"/>
        <w:rPr>
          <w:rFonts w:ascii="仿宋" w:hAnsi="仿宋" w:cs="仿宋"/>
          <w:spacing w:val="-2"/>
          <w:sz w:val="24"/>
          <w:szCs w:val="24"/>
        </w:rPr>
      </w:pPr>
      <w:bookmarkStart w:id="65" w:name="_Toc1922"/>
      <w:bookmarkStart w:id="66" w:name="_Toc9532"/>
      <w:bookmarkStart w:id="67" w:name="_Toc15743"/>
      <w:bookmarkStart w:id="68" w:name="_Toc3061"/>
      <w:bookmarkStart w:id="69" w:name="_Toc65660357"/>
      <w:bookmarkStart w:id="70" w:name="_Toc106034797"/>
      <w:r>
        <w:rPr>
          <w:rFonts w:hint="eastAsia" w:ascii="仿宋" w:hAnsi="仿宋" w:cs="仿宋"/>
          <w:spacing w:val="-2"/>
          <w:sz w:val="24"/>
          <w:szCs w:val="24"/>
        </w:rPr>
        <w:t>三、报价要求</w:t>
      </w:r>
      <w:bookmarkEnd w:id="65"/>
      <w:bookmarkEnd w:id="66"/>
      <w:bookmarkEnd w:id="67"/>
      <w:bookmarkEnd w:id="68"/>
      <w:bookmarkEnd w:id="69"/>
      <w:bookmarkEnd w:id="70"/>
    </w:p>
    <w:p w14:paraId="4E07F541">
      <w:pPr>
        <w:spacing w:line="400" w:lineRule="exact"/>
        <w:ind w:firstLine="480"/>
        <w:rPr>
          <w:rFonts w:ascii="仿宋" w:hAnsi="仿宋" w:cs="仿宋"/>
        </w:rPr>
      </w:pPr>
      <w:r>
        <w:rPr>
          <w:rFonts w:hint="eastAsia" w:ascii="仿宋" w:hAnsi="仿宋" w:cs="仿宋"/>
        </w:rPr>
        <w:t>（一）响应文件</w:t>
      </w:r>
    </w:p>
    <w:p w14:paraId="2258A857">
      <w:pPr>
        <w:spacing w:line="400" w:lineRule="exact"/>
        <w:ind w:firstLine="480"/>
        <w:rPr>
          <w:rFonts w:ascii="仿宋" w:hAnsi="仿宋" w:cs="仿宋"/>
        </w:rPr>
      </w:pPr>
      <w:r>
        <w:rPr>
          <w:rFonts w:hint="eastAsia" w:ascii="仿宋" w:hAnsi="仿宋" w:cs="仿宋"/>
        </w:rPr>
        <w:t>供应商应当按照采购通知书的要求编制响应文件，并对采购通知书提出的要求和条件作出实质性响应，响应文件原则上装订成册。</w:t>
      </w:r>
    </w:p>
    <w:p w14:paraId="3E3ED065">
      <w:pPr>
        <w:spacing w:line="400" w:lineRule="exact"/>
        <w:ind w:firstLine="480"/>
        <w:rPr>
          <w:rFonts w:ascii="仿宋" w:hAnsi="仿宋" w:cs="仿宋"/>
        </w:rPr>
      </w:pPr>
      <w:r>
        <w:rPr>
          <w:rFonts w:hint="eastAsia" w:ascii="仿宋" w:hAnsi="仿宋" w:cs="仿宋"/>
        </w:rPr>
        <w:t>1.响应文件组成</w:t>
      </w:r>
    </w:p>
    <w:p w14:paraId="0ACD94C7">
      <w:pPr>
        <w:spacing w:line="400" w:lineRule="exact"/>
        <w:ind w:firstLine="480"/>
        <w:rPr>
          <w:rFonts w:ascii="仿宋" w:hAnsi="仿宋" w:cs="仿宋"/>
        </w:rPr>
      </w:pPr>
      <w:r>
        <w:rPr>
          <w:rFonts w:hint="eastAsia" w:ascii="仿宋" w:hAnsi="仿宋" w:cs="仿宋"/>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0BD140DB">
      <w:pPr>
        <w:spacing w:line="400" w:lineRule="exact"/>
        <w:ind w:firstLine="480"/>
        <w:rPr>
          <w:rFonts w:ascii="仿宋" w:hAnsi="仿宋" w:cs="仿宋"/>
        </w:rPr>
      </w:pPr>
      <w:r>
        <w:rPr>
          <w:rFonts w:hint="eastAsia" w:ascii="仿宋" w:hAnsi="仿宋" w:cs="仿宋"/>
        </w:rPr>
        <w:t>2.联合体</w:t>
      </w:r>
    </w:p>
    <w:p w14:paraId="75B1CBA0">
      <w:pPr>
        <w:spacing w:line="400" w:lineRule="exact"/>
        <w:ind w:firstLine="480"/>
        <w:rPr>
          <w:rFonts w:ascii="仿宋" w:hAnsi="仿宋" w:cs="仿宋"/>
        </w:rPr>
      </w:pPr>
      <w:r>
        <w:rPr>
          <w:rFonts w:hint="eastAsia" w:ascii="仿宋" w:hAnsi="仿宋" w:cs="仿宋"/>
        </w:rPr>
        <w:t>2.1两个以上供应商可以组成一个联合体，以一个供应商的身份参与报价。</w:t>
      </w:r>
    </w:p>
    <w:p w14:paraId="40DDB090">
      <w:pPr>
        <w:spacing w:line="400" w:lineRule="exact"/>
        <w:ind w:firstLine="480"/>
        <w:rPr>
          <w:rFonts w:ascii="仿宋" w:hAnsi="仿宋" w:cs="仿宋"/>
        </w:rPr>
      </w:pPr>
      <w:r>
        <w:rPr>
          <w:rFonts w:hint="eastAsia" w:ascii="仿宋" w:hAnsi="仿宋" w:cs="仿宋"/>
        </w:rPr>
        <w:t>2.2以联合体形式参加报价的，联合体各方均应满足供应商资格要求（详见“第一篇”）。联合体中有同类资质的供应商按照联合体分工承担相同工作的，应当按照资质等级较低的供应商确定资质等级。</w:t>
      </w:r>
    </w:p>
    <w:p w14:paraId="13CB4C79">
      <w:pPr>
        <w:spacing w:line="400" w:lineRule="exact"/>
        <w:ind w:firstLine="480"/>
        <w:rPr>
          <w:rFonts w:ascii="仿宋" w:hAnsi="仿宋" w:cs="仿宋"/>
        </w:rPr>
      </w:pPr>
      <w:r>
        <w:rPr>
          <w:rFonts w:hint="eastAsia" w:ascii="仿宋" w:hAnsi="仿宋" w:cs="仿宋"/>
        </w:rPr>
        <w:t>2.3联合体各方之间应当签订共同联合协议，共同联合协议中应确定主办方（主体），代表联合体进行报价和澄清。共同联合协议应明确约定联合体各方承担的工作和相应的责任，并将共同联合协议连同响应文件一并提交采购代理机构。</w:t>
      </w:r>
    </w:p>
    <w:p w14:paraId="79416E5C">
      <w:pPr>
        <w:spacing w:line="400" w:lineRule="exact"/>
        <w:ind w:firstLine="480"/>
        <w:rPr>
          <w:rFonts w:ascii="仿宋" w:hAnsi="仿宋" w:cs="仿宋"/>
        </w:rPr>
      </w:pPr>
      <w:r>
        <w:rPr>
          <w:rFonts w:hint="eastAsia" w:ascii="仿宋" w:hAnsi="仿宋" w:cs="仿宋"/>
        </w:rPr>
        <w:t>2.4以联合体形式参加采购活动的，联合体各方不得再单独参加或者与其他供应商另外组成联合体参加同一合同项下的采购活动。</w:t>
      </w:r>
    </w:p>
    <w:p w14:paraId="5E33A64C">
      <w:pPr>
        <w:spacing w:line="400" w:lineRule="exact"/>
        <w:ind w:firstLine="480"/>
        <w:rPr>
          <w:rFonts w:ascii="仿宋" w:hAnsi="仿宋" w:cs="仿宋"/>
        </w:rPr>
      </w:pPr>
      <w:r>
        <w:rPr>
          <w:rFonts w:hint="eastAsia" w:ascii="仿宋" w:hAnsi="仿宋" w:cs="仿宋"/>
        </w:rPr>
        <w:t>2.5联合体业绩计算，按照共同联合协议分工认定。</w:t>
      </w:r>
    </w:p>
    <w:p w14:paraId="7E7F9A95">
      <w:pPr>
        <w:spacing w:line="400" w:lineRule="exact"/>
        <w:ind w:firstLine="480"/>
        <w:rPr>
          <w:rFonts w:ascii="仿宋" w:hAnsi="仿宋" w:cs="仿宋"/>
        </w:rPr>
      </w:pPr>
      <w:r>
        <w:rPr>
          <w:rFonts w:hint="eastAsia" w:ascii="仿宋" w:hAnsi="仿宋" w:cs="仿宋"/>
        </w:rPr>
        <w:t>2.6两个以上的自然人、法人或者其他组织组成一个联合体，以一个供应商的身份共同参加本次采购活动的，应当对所有联合体成员进行信用记录查询，联合体成员存在不良信用记录的，视同联合体存在不良信用记录。</w:t>
      </w:r>
    </w:p>
    <w:p w14:paraId="005A3254">
      <w:pPr>
        <w:spacing w:line="400" w:lineRule="exact"/>
        <w:ind w:firstLine="480"/>
        <w:rPr>
          <w:rFonts w:ascii="仿宋" w:hAnsi="仿宋" w:cs="仿宋"/>
        </w:rPr>
      </w:pPr>
      <w:r>
        <w:rPr>
          <w:rFonts w:hint="eastAsia" w:ascii="仿宋" w:hAnsi="仿宋" w:cs="仿宋"/>
        </w:rPr>
        <w:t>2.7以联合体报价的，共同联合协议中应确定主办方（主体），代表联合体进行报价和澄清。法定代表人授权委托书由联合体主办方（主体）出具。联合体各方均应满足供应商资格要求（详见“第一篇”）。</w:t>
      </w:r>
    </w:p>
    <w:p w14:paraId="1F497F15">
      <w:pPr>
        <w:spacing w:line="400" w:lineRule="exact"/>
        <w:ind w:firstLine="480"/>
        <w:rPr>
          <w:rFonts w:ascii="仿宋" w:hAnsi="仿宋" w:cs="仿宋"/>
        </w:rPr>
      </w:pPr>
      <w:r>
        <w:rPr>
          <w:rFonts w:hint="eastAsia" w:ascii="仿宋" w:hAnsi="仿宋" w:cs="仿宋"/>
        </w:rPr>
        <w:t>3.报价有效期：响应文件及有关承诺文件有效期为提交响应文件截止时间起90天。</w:t>
      </w:r>
    </w:p>
    <w:p w14:paraId="619D15CE">
      <w:pPr>
        <w:spacing w:line="400" w:lineRule="exact"/>
        <w:ind w:firstLine="480"/>
        <w:rPr>
          <w:rFonts w:ascii="仿宋" w:hAnsi="仿宋" w:cs="仿宋"/>
        </w:rPr>
      </w:pPr>
      <w:r>
        <w:rPr>
          <w:rFonts w:hint="eastAsia" w:ascii="仿宋" w:hAnsi="仿宋" w:cs="仿宋"/>
        </w:rPr>
        <w:t>（二）保证金：</w:t>
      </w:r>
    </w:p>
    <w:p w14:paraId="625A6B82">
      <w:pPr>
        <w:spacing w:line="400" w:lineRule="exact"/>
        <w:ind w:firstLine="480"/>
        <w:rPr>
          <w:rFonts w:ascii="方正仿宋_GBK" w:hAnsi="宋体" w:eastAsia="方正仿宋_GBK"/>
          <w:szCs w:val="24"/>
        </w:rPr>
      </w:pPr>
      <w:r>
        <w:rPr>
          <w:rFonts w:hint="eastAsia" w:ascii="仿宋" w:hAnsi="仿宋" w:cs="仿宋"/>
        </w:rPr>
        <w:t>1.供应商提交保证金金额和方式详见</w:t>
      </w:r>
      <w:r>
        <w:rPr>
          <w:rFonts w:hint="eastAsia" w:ascii="方正仿宋_GBK" w:hAnsi="宋体" w:eastAsia="方正仿宋_GBK"/>
          <w:szCs w:val="24"/>
        </w:rPr>
        <w:t>“</w:t>
      </w:r>
      <w:r>
        <w:rPr>
          <w:rFonts w:hint="eastAsia" w:ascii="仿宋" w:hAnsi="仿宋" w:cs="仿宋"/>
          <w:b/>
          <w:szCs w:val="24"/>
          <w:u w:val="single"/>
        </w:rPr>
        <w:t>第一篇  五、保证金”</w:t>
      </w:r>
      <w:r>
        <w:rPr>
          <w:rFonts w:hint="eastAsia" w:ascii="方正仿宋_GBK" w:hAnsi="宋体" w:eastAsia="方正仿宋_GBK"/>
          <w:szCs w:val="24"/>
        </w:rPr>
        <w:t>；</w:t>
      </w:r>
    </w:p>
    <w:p w14:paraId="41DB34BD">
      <w:pPr>
        <w:spacing w:line="400" w:lineRule="exact"/>
        <w:ind w:firstLine="480"/>
        <w:rPr>
          <w:rFonts w:ascii="仿宋" w:hAnsi="仿宋" w:cs="仿宋"/>
        </w:rPr>
      </w:pPr>
      <w:r>
        <w:rPr>
          <w:rFonts w:hint="eastAsia" w:ascii="仿宋" w:hAnsi="仿宋" w:cs="仿宋"/>
        </w:rPr>
        <w:t>2.发生以下情况之一者，保证金不予退还：</w:t>
      </w:r>
    </w:p>
    <w:p w14:paraId="118320B0">
      <w:pPr>
        <w:spacing w:line="400" w:lineRule="exact"/>
        <w:ind w:firstLine="480"/>
        <w:rPr>
          <w:rFonts w:ascii="仿宋" w:hAnsi="仿宋" w:cs="仿宋"/>
        </w:rPr>
      </w:pPr>
      <w:r>
        <w:rPr>
          <w:rFonts w:hint="eastAsia" w:ascii="仿宋" w:hAnsi="仿宋" w:cs="仿宋"/>
        </w:rPr>
        <w:t>2.1供应商在提交响应文件截止时间后撤回响应文件的；</w:t>
      </w:r>
    </w:p>
    <w:p w14:paraId="6E89B43C">
      <w:pPr>
        <w:spacing w:line="400" w:lineRule="exact"/>
        <w:ind w:firstLine="480"/>
        <w:rPr>
          <w:rFonts w:ascii="仿宋" w:hAnsi="仿宋" w:cs="仿宋"/>
        </w:rPr>
      </w:pPr>
      <w:r>
        <w:rPr>
          <w:rFonts w:hint="eastAsia" w:ascii="仿宋" w:hAnsi="仿宋" w:cs="仿宋"/>
        </w:rPr>
        <w:t>2.2供应商在响应文件中提供虚假材料的；</w:t>
      </w:r>
    </w:p>
    <w:p w14:paraId="33D459C2">
      <w:pPr>
        <w:spacing w:line="400" w:lineRule="exact"/>
        <w:ind w:firstLine="480"/>
        <w:rPr>
          <w:rFonts w:ascii="仿宋" w:hAnsi="仿宋" w:cs="仿宋"/>
        </w:rPr>
      </w:pPr>
      <w:r>
        <w:rPr>
          <w:rFonts w:hint="eastAsia" w:ascii="仿宋" w:hAnsi="仿宋" w:cs="仿宋"/>
        </w:rPr>
        <w:t>2.3除因不可抗力或采购通知书认可的情形以外，成交供应商不与采购人签订合同的；</w:t>
      </w:r>
    </w:p>
    <w:p w14:paraId="748439F8">
      <w:pPr>
        <w:spacing w:line="400" w:lineRule="exact"/>
        <w:ind w:firstLine="480"/>
        <w:rPr>
          <w:rFonts w:ascii="仿宋" w:hAnsi="仿宋" w:cs="仿宋"/>
        </w:rPr>
      </w:pPr>
      <w:r>
        <w:rPr>
          <w:rFonts w:hint="eastAsia" w:ascii="仿宋" w:hAnsi="仿宋" w:cs="仿宋"/>
        </w:rPr>
        <w:t>2.4供应商与采购人、其他供应商或者采购代理机构恶意串通的；</w:t>
      </w:r>
    </w:p>
    <w:p w14:paraId="0FB0DEC6">
      <w:pPr>
        <w:spacing w:line="400" w:lineRule="exact"/>
        <w:ind w:firstLine="480"/>
        <w:rPr>
          <w:rFonts w:ascii="仿宋" w:hAnsi="仿宋" w:cs="仿宋"/>
        </w:rPr>
      </w:pPr>
      <w:r>
        <w:rPr>
          <w:rFonts w:hint="eastAsia" w:ascii="仿宋" w:hAnsi="仿宋" w:cs="仿宋"/>
        </w:rPr>
        <w:t>2.5成交供应商不按规定的时间或拒绝按成交状态签订合同（即不按照采购文件确定的合同文本以及采购标的、规格型号、采购金额、采购数量、技术（质量）和服务要求等事项签订本次采购合同的）。</w:t>
      </w:r>
    </w:p>
    <w:p w14:paraId="0F5F1931">
      <w:pPr>
        <w:spacing w:line="400" w:lineRule="exact"/>
        <w:ind w:firstLine="480"/>
        <w:rPr>
          <w:rFonts w:ascii="仿宋" w:hAnsi="仿宋" w:cs="仿宋"/>
        </w:rPr>
      </w:pPr>
      <w:r>
        <w:rPr>
          <w:rFonts w:hint="eastAsia" w:ascii="仿宋" w:hAnsi="仿宋" w:cs="仿宋"/>
        </w:rPr>
        <w:t>3.保证金的有效期限在报价有效期过后三十天继续有效。</w:t>
      </w:r>
    </w:p>
    <w:p w14:paraId="4E56164F">
      <w:pPr>
        <w:spacing w:line="400" w:lineRule="exact"/>
        <w:ind w:firstLine="480"/>
        <w:rPr>
          <w:rFonts w:ascii="仿宋" w:hAnsi="仿宋" w:cs="仿宋"/>
        </w:rPr>
      </w:pPr>
      <w:r>
        <w:rPr>
          <w:rFonts w:hint="eastAsia" w:ascii="仿宋" w:hAnsi="仿宋" w:cs="仿宋"/>
        </w:rPr>
        <w:t>（三）修正错误</w:t>
      </w:r>
    </w:p>
    <w:p w14:paraId="57A2C6AA">
      <w:pPr>
        <w:spacing w:line="400" w:lineRule="exact"/>
        <w:ind w:firstLine="480"/>
        <w:rPr>
          <w:rFonts w:ascii="仿宋" w:hAnsi="仿宋" w:cs="仿宋"/>
        </w:rPr>
      </w:pPr>
      <w:r>
        <w:rPr>
          <w:rFonts w:hint="eastAsia" w:ascii="仿宋" w:hAnsi="仿宋" w:cs="仿宋"/>
        </w:rPr>
        <w:t>若供应商所递交的响应文件或报价中的价格出现大写金额和小写金额不一致的错误，以大写金额修正为准。</w:t>
      </w:r>
    </w:p>
    <w:p w14:paraId="1AAC4C2A">
      <w:pPr>
        <w:spacing w:line="400" w:lineRule="exact"/>
        <w:ind w:firstLine="480"/>
        <w:rPr>
          <w:rFonts w:ascii="仿宋" w:hAnsi="仿宋" w:cs="仿宋"/>
        </w:rPr>
      </w:pPr>
      <w:r>
        <w:rPr>
          <w:rFonts w:hint="eastAsia" w:ascii="仿宋" w:hAnsi="仿宋" w:cs="仿宋"/>
        </w:rPr>
        <w:t>采购小组或采购人按上述修正错误的原则及方法修正供应商的报价，供应商同意并签署确认后，修正后的报价对供应商具有约束作用。如果供应商不接受修正后的价格，将视为无效报价。</w:t>
      </w:r>
    </w:p>
    <w:p w14:paraId="5EF2AA04">
      <w:pPr>
        <w:spacing w:line="400" w:lineRule="exact"/>
        <w:ind w:firstLine="480"/>
        <w:rPr>
          <w:rFonts w:ascii="仿宋" w:hAnsi="仿宋" w:cs="仿宋"/>
        </w:rPr>
      </w:pPr>
      <w:r>
        <w:rPr>
          <w:rFonts w:hint="eastAsia" w:ascii="仿宋" w:hAnsi="仿宋" w:cs="仿宋"/>
        </w:rPr>
        <w:t>（四）提交响应文件的份数和签署</w:t>
      </w:r>
    </w:p>
    <w:p w14:paraId="1E715597">
      <w:pPr>
        <w:spacing w:line="400" w:lineRule="exact"/>
        <w:ind w:firstLine="480"/>
        <w:rPr>
          <w:rFonts w:ascii="仿宋" w:hAnsi="仿宋" w:cs="仿宋"/>
        </w:rPr>
      </w:pPr>
      <w:r>
        <w:rPr>
          <w:rFonts w:hint="eastAsia" w:ascii="仿宋" w:hAnsi="仿宋" w:cs="仿宋"/>
        </w:rPr>
        <w:t>1.响应文件一式三份，其中正本一份，副本一份，电子文档一份（电子文档内容应与纸质文件正本一致，如不一致以纸质文件正本为准。推荐采用光盘或U盘为电子文档载体）；副本可为正本的复印件，应与正本一致，如出现不一致情况以正本为准。</w:t>
      </w:r>
    </w:p>
    <w:p w14:paraId="7CED382D">
      <w:pPr>
        <w:spacing w:line="400" w:lineRule="exact"/>
        <w:ind w:firstLine="480"/>
        <w:rPr>
          <w:rFonts w:ascii="仿宋" w:hAnsi="仿宋" w:cs="仿宋"/>
        </w:rPr>
      </w:pPr>
      <w:r>
        <w:rPr>
          <w:rFonts w:hint="eastAsia" w:ascii="仿宋" w:hAnsi="仿宋" w:cs="仿宋"/>
        </w:rPr>
        <w:t>2.在响应文件正本中，采购通知书第七篇响应文件格式中规定签署、盖章的地方必须按其规定签署、盖章。</w:t>
      </w:r>
    </w:p>
    <w:p w14:paraId="33910AA3">
      <w:pPr>
        <w:spacing w:line="400" w:lineRule="exact"/>
        <w:ind w:firstLine="480"/>
        <w:rPr>
          <w:rFonts w:ascii="仿宋" w:hAnsi="仿宋" w:cs="仿宋"/>
        </w:rPr>
      </w:pPr>
      <w:r>
        <w:rPr>
          <w:rFonts w:hint="eastAsia" w:ascii="仿宋" w:hAnsi="仿宋" w:cs="仿宋"/>
        </w:rPr>
        <w:t>3.若供应商对响应文件的错处作必要修改，则应在修改处加盖供应商公章或由法定代表人（或其授权代表）或自然人（供应商为自然人）签署确认。</w:t>
      </w:r>
    </w:p>
    <w:p w14:paraId="5E51E575">
      <w:pPr>
        <w:spacing w:line="400" w:lineRule="exact"/>
        <w:ind w:firstLine="480"/>
        <w:rPr>
          <w:rFonts w:ascii="仿宋" w:hAnsi="仿宋" w:cs="仿宋"/>
        </w:rPr>
      </w:pPr>
      <w:r>
        <w:rPr>
          <w:rFonts w:hint="eastAsia" w:ascii="仿宋" w:hAnsi="仿宋" w:cs="仿宋"/>
        </w:rPr>
        <w:t>4.电报、电话、传真形式的响应文件概不接受。</w:t>
      </w:r>
    </w:p>
    <w:p w14:paraId="06DC95F8">
      <w:pPr>
        <w:spacing w:line="400" w:lineRule="exact"/>
        <w:ind w:firstLine="480"/>
        <w:rPr>
          <w:rFonts w:ascii="仿宋" w:hAnsi="仿宋" w:cs="仿宋"/>
        </w:rPr>
      </w:pPr>
      <w:r>
        <w:rPr>
          <w:rFonts w:hint="eastAsia" w:ascii="仿宋" w:hAnsi="仿宋" w:cs="仿宋"/>
        </w:rPr>
        <w:t>（五）响应文件的递交</w:t>
      </w:r>
    </w:p>
    <w:p w14:paraId="5772041D">
      <w:pPr>
        <w:spacing w:line="400" w:lineRule="exact"/>
        <w:ind w:firstLine="480"/>
        <w:rPr>
          <w:rFonts w:ascii="仿宋" w:hAnsi="仿宋" w:cs="仿宋"/>
        </w:rPr>
      </w:pPr>
      <w:r>
        <w:rPr>
          <w:rFonts w:hint="eastAsia" w:ascii="仿宋" w:hAnsi="仿宋" w:cs="仿宋"/>
        </w:rPr>
        <w:t>响应文件的正本、副本以及电子文档均应密封送达报价地点，应在封套上注明采购项目名称、供应商名称。若正本、副本以及电子文档分别进行密封的，还应在封套上注明“正本”、“副本”、“电子文档”字样。</w:t>
      </w:r>
    </w:p>
    <w:p w14:paraId="4C14AF24">
      <w:pPr>
        <w:spacing w:line="400" w:lineRule="exact"/>
        <w:ind w:firstLine="480"/>
        <w:rPr>
          <w:rFonts w:ascii="仿宋" w:hAnsi="仿宋" w:cs="仿宋"/>
        </w:rPr>
      </w:pPr>
      <w:r>
        <w:rPr>
          <w:rFonts w:hint="eastAsia" w:ascii="仿宋" w:hAnsi="仿宋" w:cs="仿宋"/>
        </w:rPr>
        <w:t>（六）响应文件语言：简体中文</w:t>
      </w:r>
    </w:p>
    <w:p w14:paraId="508FD36A">
      <w:pPr>
        <w:pStyle w:val="4"/>
        <w:keepNext/>
        <w:keepLines/>
        <w:adjustRightInd w:val="0"/>
        <w:snapToGrid w:val="0"/>
        <w:spacing w:line="400" w:lineRule="exact"/>
        <w:ind w:firstLine="474" w:firstLineChars="200"/>
        <w:rPr>
          <w:rFonts w:ascii="仿宋" w:hAnsi="仿宋" w:cs="仿宋"/>
          <w:spacing w:val="-2"/>
          <w:sz w:val="24"/>
          <w:szCs w:val="24"/>
        </w:rPr>
      </w:pPr>
      <w:bookmarkStart w:id="71" w:name="_Toc14702"/>
      <w:bookmarkStart w:id="72" w:name="_Toc10172"/>
      <w:bookmarkStart w:id="73" w:name="_Toc9019"/>
      <w:bookmarkStart w:id="74" w:name="_Toc106034798"/>
      <w:bookmarkStart w:id="75" w:name="_Toc6242"/>
      <w:bookmarkStart w:id="76" w:name="_Toc65660358"/>
      <w:r>
        <w:rPr>
          <w:rFonts w:hint="eastAsia" w:ascii="仿宋" w:hAnsi="仿宋" w:cs="仿宋"/>
          <w:spacing w:val="-2"/>
          <w:sz w:val="24"/>
          <w:szCs w:val="24"/>
        </w:rPr>
        <w:t>四、成交供应商的确定和变更</w:t>
      </w:r>
      <w:bookmarkEnd w:id="71"/>
      <w:bookmarkEnd w:id="72"/>
      <w:bookmarkEnd w:id="73"/>
      <w:bookmarkEnd w:id="74"/>
      <w:bookmarkEnd w:id="75"/>
      <w:bookmarkEnd w:id="76"/>
    </w:p>
    <w:p w14:paraId="38AE7375">
      <w:pPr>
        <w:spacing w:line="400" w:lineRule="exact"/>
        <w:ind w:firstLine="480"/>
        <w:rPr>
          <w:rFonts w:ascii="仿宋" w:hAnsi="仿宋" w:cs="仿宋"/>
        </w:rPr>
      </w:pPr>
      <w:r>
        <w:rPr>
          <w:rFonts w:hint="eastAsia" w:ascii="仿宋" w:hAnsi="仿宋" w:cs="仿宋"/>
        </w:rPr>
        <w:t>（一）采购代理机构应当在评审结束后2个工作日内将评审报告送采购人确认。采购人应当在收到评审报告后5个工作日内，从评审报告提出的成交候选人中，根据质量和服务均能满足采购文件实质性响应要求且报价最低的原则确定成交供应商，也可以书面授权采购小组直接确定成交供应商。采购人逾期未确定成交供应商且不提出异议的，视为确定评审报告提出的报价最低的供应商为成交供应商。</w:t>
      </w:r>
    </w:p>
    <w:p w14:paraId="17902334">
      <w:pPr>
        <w:spacing w:line="400" w:lineRule="exact"/>
        <w:ind w:firstLine="480"/>
        <w:rPr>
          <w:rFonts w:ascii="仿宋" w:hAnsi="仿宋" w:cs="仿宋"/>
        </w:rPr>
      </w:pPr>
      <w:r>
        <w:rPr>
          <w:rFonts w:hint="eastAsia" w:ascii="仿宋" w:hAnsi="仿宋" w:cs="仿宋"/>
        </w:rPr>
        <w:t>（二）成交供应商的变更</w:t>
      </w:r>
    </w:p>
    <w:p w14:paraId="0FA33140">
      <w:pPr>
        <w:spacing w:line="400" w:lineRule="exact"/>
        <w:ind w:firstLine="480"/>
        <w:rPr>
          <w:rFonts w:ascii="仿宋" w:hAnsi="仿宋" w:cs="仿宋"/>
        </w:rPr>
      </w:pPr>
      <w:r>
        <w:rPr>
          <w:rFonts w:hint="eastAsia" w:ascii="仿宋" w:hAnsi="仿宋" w:cs="仿宋"/>
        </w:rPr>
        <w:t>1.成交供应商拒绝签订本次采购合同的，采购人可以按照评审报告推荐的成交候选人顺序，确定排名下一位的候选人为成交供应商，也可以重新开展采购活动。拒绝签订本次采购合同的成交供应商不得参加对该项目重新开展的采购活动。</w:t>
      </w:r>
    </w:p>
    <w:p w14:paraId="02A50FF0">
      <w:pPr>
        <w:spacing w:line="400" w:lineRule="exact"/>
        <w:ind w:firstLine="480"/>
        <w:rPr>
          <w:rFonts w:ascii="仿宋" w:hAnsi="仿宋" w:cs="仿宋"/>
        </w:rPr>
      </w:pPr>
      <w:r>
        <w:rPr>
          <w:rFonts w:hint="eastAsia" w:ascii="仿宋" w:hAnsi="仿宋" w:cs="仿宋"/>
        </w:rPr>
        <w:t>2.成交供应商无充分理由放弃成交的，采购人将向同级财政部门报告，财政部门将根据相关法律法规的规定进行处理。</w:t>
      </w:r>
    </w:p>
    <w:p w14:paraId="116119B2">
      <w:pPr>
        <w:pStyle w:val="4"/>
        <w:keepNext/>
        <w:keepLines/>
        <w:adjustRightInd w:val="0"/>
        <w:snapToGrid w:val="0"/>
        <w:spacing w:line="400" w:lineRule="exact"/>
        <w:ind w:firstLine="474" w:firstLineChars="200"/>
        <w:rPr>
          <w:rFonts w:ascii="仿宋" w:hAnsi="仿宋" w:cs="仿宋"/>
          <w:spacing w:val="-2"/>
          <w:sz w:val="24"/>
          <w:szCs w:val="24"/>
        </w:rPr>
      </w:pPr>
      <w:bookmarkStart w:id="77" w:name="_Toc29821"/>
      <w:bookmarkStart w:id="78" w:name="_Toc65660359"/>
      <w:bookmarkStart w:id="79" w:name="_Toc1092"/>
      <w:bookmarkStart w:id="80" w:name="_Toc27213"/>
      <w:bookmarkStart w:id="81" w:name="_Toc106034799"/>
      <w:bookmarkStart w:id="82" w:name="_Toc10504"/>
      <w:r>
        <w:rPr>
          <w:rFonts w:hint="eastAsia" w:ascii="仿宋" w:hAnsi="仿宋" w:cs="仿宋"/>
          <w:spacing w:val="-2"/>
          <w:sz w:val="24"/>
          <w:szCs w:val="24"/>
        </w:rPr>
        <w:t>五、成交通知</w:t>
      </w:r>
      <w:bookmarkEnd w:id="77"/>
      <w:bookmarkEnd w:id="78"/>
      <w:bookmarkEnd w:id="79"/>
      <w:bookmarkEnd w:id="80"/>
      <w:bookmarkEnd w:id="81"/>
      <w:bookmarkEnd w:id="82"/>
    </w:p>
    <w:p w14:paraId="55237B49">
      <w:pPr>
        <w:spacing w:line="400" w:lineRule="exact"/>
        <w:ind w:firstLine="480"/>
        <w:rPr>
          <w:rFonts w:ascii="仿宋" w:hAnsi="仿宋" w:cs="仿宋"/>
        </w:rPr>
      </w:pPr>
      <w:r>
        <w:rPr>
          <w:rFonts w:hint="eastAsia" w:ascii="仿宋" w:hAnsi="仿宋" w:cs="仿宋"/>
        </w:rPr>
        <w:t>（一）成交供应商确定后，采购代理机构将在重庆九黎旅游控股集团公司网（http://www.cqjljt.com/Index.shtml）上发布成交结果公告。</w:t>
      </w:r>
    </w:p>
    <w:p w14:paraId="4D3D8426">
      <w:pPr>
        <w:spacing w:line="400" w:lineRule="exact"/>
        <w:ind w:firstLine="480"/>
        <w:rPr>
          <w:rFonts w:ascii="仿宋" w:hAnsi="仿宋" w:cs="仿宋"/>
        </w:rPr>
      </w:pPr>
      <w:r>
        <w:rPr>
          <w:rFonts w:hint="eastAsia" w:ascii="仿宋" w:hAnsi="仿宋" w:cs="仿宋"/>
        </w:rPr>
        <w:t>（二）结果公告发出同时，采购代理机构将以书面形式发出《成交通知书》。《成交通知书》一经发出即发生法律效力。</w:t>
      </w:r>
    </w:p>
    <w:p w14:paraId="4C037D78">
      <w:pPr>
        <w:spacing w:line="400" w:lineRule="exact"/>
        <w:ind w:firstLine="480"/>
        <w:rPr>
          <w:rFonts w:ascii="仿宋" w:hAnsi="仿宋" w:cs="仿宋"/>
        </w:rPr>
      </w:pPr>
      <w:r>
        <w:rPr>
          <w:rFonts w:hint="eastAsia" w:ascii="仿宋" w:hAnsi="仿宋" w:cs="仿宋"/>
        </w:rPr>
        <w:t>（三）《成交通知书》将作为签订合同的依据。</w:t>
      </w:r>
    </w:p>
    <w:p w14:paraId="3CF1525D">
      <w:pPr>
        <w:spacing w:line="400" w:lineRule="exact"/>
        <w:ind w:firstLine="480"/>
        <w:rPr>
          <w:rFonts w:ascii="仿宋" w:hAnsi="仿宋" w:cs="仿宋"/>
        </w:rPr>
      </w:pPr>
      <w:r>
        <w:rPr>
          <w:rFonts w:hint="eastAsia" w:ascii="仿宋" w:hAnsi="仿宋" w:cs="仿宋"/>
        </w:rPr>
        <w:t>（一）质疑</w:t>
      </w:r>
    </w:p>
    <w:p w14:paraId="10F19799">
      <w:pPr>
        <w:spacing w:line="400" w:lineRule="exact"/>
        <w:ind w:firstLine="480"/>
        <w:rPr>
          <w:rFonts w:ascii="仿宋" w:hAnsi="仿宋" w:cs="仿宋"/>
        </w:rPr>
      </w:pPr>
      <w:r>
        <w:rPr>
          <w:rFonts w:hint="eastAsia" w:ascii="仿宋" w:hAnsi="仿宋" w:cs="仿宋"/>
        </w:rPr>
        <w:t>供应商认为采购文件、采购过程和成交结果使自己的权益收到伤害的，可向采购人或采购代理机构以书面形式提出质疑。</w:t>
      </w:r>
    </w:p>
    <w:p w14:paraId="1F518BF2">
      <w:pPr>
        <w:spacing w:line="400" w:lineRule="exact"/>
        <w:ind w:firstLine="480"/>
        <w:rPr>
          <w:rFonts w:ascii="仿宋" w:hAnsi="仿宋" w:cs="仿宋"/>
        </w:rPr>
      </w:pPr>
      <w:r>
        <w:rPr>
          <w:rFonts w:hint="eastAsia" w:ascii="仿宋" w:hAnsi="仿宋" w:cs="仿宋"/>
        </w:rPr>
        <w:t>提出质疑的应当是参与所质疑项目采购活动的供应商。</w:t>
      </w:r>
    </w:p>
    <w:p w14:paraId="167281B5">
      <w:pPr>
        <w:spacing w:line="400" w:lineRule="exact"/>
        <w:ind w:firstLine="474"/>
        <w:rPr>
          <w:rFonts w:ascii="仿宋" w:hAnsi="仿宋" w:cs="仿宋"/>
        </w:rPr>
      </w:pPr>
      <w:r>
        <w:rPr>
          <w:rFonts w:hint="eastAsia" w:ascii="仿宋" w:hAnsi="仿宋" w:cs="仿宋"/>
          <w:b/>
          <w:bCs/>
          <w:spacing w:val="-2"/>
          <w:kern w:val="0"/>
          <w:szCs w:val="24"/>
        </w:rPr>
        <w:t>六、质疑与投诉</w:t>
      </w:r>
    </w:p>
    <w:p w14:paraId="41E6B879">
      <w:pPr>
        <w:spacing w:line="400" w:lineRule="exact"/>
        <w:ind w:firstLine="480"/>
        <w:rPr>
          <w:rFonts w:ascii="仿宋" w:hAnsi="仿宋" w:cs="仿宋"/>
        </w:rPr>
      </w:pPr>
      <w:r>
        <w:rPr>
          <w:rFonts w:hint="eastAsia" w:ascii="仿宋" w:hAnsi="仿宋" w:cs="仿宋"/>
        </w:rPr>
        <w:t>1.质疑时限、内容</w:t>
      </w:r>
    </w:p>
    <w:p w14:paraId="4B3FCAE1">
      <w:pPr>
        <w:spacing w:line="400" w:lineRule="exact"/>
        <w:ind w:firstLine="480"/>
        <w:rPr>
          <w:rFonts w:ascii="仿宋" w:hAnsi="仿宋" w:cs="仿宋"/>
        </w:rPr>
      </w:pPr>
      <w:r>
        <w:rPr>
          <w:rFonts w:hint="eastAsia" w:ascii="仿宋" w:hAnsi="仿宋" w:cs="仿宋"/>
        </w:rPr>
        <w:t>1.1供应商认为采购文件、采购过程、成交结果使自己的权益受到损害的，可以在知道或者应知其权益受到损害之日起7个工作日内，以书面形式向采购人、采购代理机构提出质疑。</w:t>
      </w:r>
    </w:p>
    <w:p w14:paraId="6956FA2B">
      <w:pPr>
        <w:spacing w:line="400" w:lineRule="exact"/>
        <w:ind w:firstLine="480"/>
        <w:rPr>
          <w:rFonts w:ascii="仿宋" w:hAnsi="仿宋" w:cs="仿宋"/>
        </w:rPr>
      </w:pPr>
      <w:r>
        <w:rPr>
          <w:rFonts w:hint="eastAsia" w:ascii="仿宋" w:hAnsi="仿宋" w:cs="仿宋"/>
        </w:rPr>
        <w:t>1.2供应商提出质疑应当提交质疑函和必要的证明材料，质疑函应当包括下列内容：</w:t>
      </w:r>
    </w:p>
    <w:p w14:paraId="48C83B0E">
      <w:pPr>
        <w:spacing w:line="400" w:lineRule="exact"/>
        <w:ind w:firstLine="480"/>
        <w:rPr>
          <w:rFonts w:ascii="仿宋" w:hAnsi="仿宋" w:cs="仿宋"/>
        </w:rPr>
      </w:pPr>
      <w:r>
        <w:rPr>
          <w:rFonts w:hint="eastAsia" w:ascii="仿宋" w:hAnsi="仿宋" w:cs="仿宋"/>
        </w:rPr>
        <w:t>1.2.1供应商的姓名或者名称、地址、邮编、联系人及联系电话；</w:t>
      </w:r>
    </w:p>
    <w:p w14:paraId="448E7675">
      <w:pPr>
        <w:spacing w:line="400" w:lineRule="exact"/>
        <w:ind w:firstLine="480"/>
        <w:rPr>
          <w:rFonts w:ascii="仿宋" w:hAnsi="仿宋" w:cs="仿宋"/>
        </w:rPr>
      </w:pPr>
      <w:r>
        <w:rPr>
          <w:rFonts w:hint="eastAsia" w:ascii="仿宋" w:hAnsi="仿宋" w:cs="仿宋"/>
        </w:rPr>
        <w:t>1.2.2质疑项目的项目名称、项目号以及采购执行编号；</w:t>
      </w:r>
    </w:p>
    <w:p w14:paraId="28632F56">
      <w:pPr>
        <w:spacing w:line="400" w:lineRule="exact"/>
        <w:ind w:firstLine="480"/>
        <w:rPr>
          <w:rFonts w:ascii="仿宋" w:hAnsi="仿宋" w:cs="仿宋"/>
        </w:rPr>
      </w:pPr>
      <w:r>
        <w:rPr>
          <w:rFonts w:hint="eastAsia" w:ascii="仿宋" w:hAnsi="仿宋" w:cs="仿宋"/>
        </w:rPr>
        <w:t>1.2.3具体、明确的质疑事项和与质疑事项相关的请求；</w:t>
      </w:r>
    </w:p>
    <w:p w14:paraId="001BBF00">
      <w:pPr>
        <w:spacing w:line="400" w:lineRule="exact"/>
        <w:ind w:firstLine="480"/>
        <w:rPr>
          <w:rFonts w:ascii="仿宋" w:hAnsi="仿宋" w:cs="仿宋"/>
        </w:rPr>
      </w:pPr>
      <w:r>
        <w:rPr>
          <w:rFonts w:hint="eastAsia" w:ascii="仿宋" w:hAnsi="仿宋" w:cs="仿宋"/>
        </w:rPr>
        <w:t>1.2.4事实依据；</w:t>
      </w:r>
    </w:p>
    <w:p w14:paraId="437B24CA">
      <w:pPr>
        <w:spacing w:line="400" w:lineRule="exact"/>
        <w:ind w:firstLine="480"/>
        <w:rPr>
          <w:rFonts w:ascii="仿宋" w:hAnsi="仿宋" w:cs="仿宋"/>
        </w:rPr>
      </w:pPr>
      <w:r>
        <w:rPr>
          <w:rFonts w:hint="eastAsia" w:ascii="仿宋" w:hAnsi="仿宋" w:cs="仿宋"/>
        </w:rPr>
        <w:t>1.2.5必要的法律依据；</w:t>
      </w:r>
    </w:p>
    <w:p w14:paraId="663F1F4A">
      <w:pPr>
        <w:spacing w:line="400" w:lineRule="exact"/>
        <w:ind w:firstLine="480"/>
        <w:rPr>
          <w:rFonts w:ascii="仿宋" w:hAnsi="仿宋" w:cs="仿宋"/>
        </w:rPr>
      </w:pPr>
      <w:r>
        <w:rPr>
          <w:rFonts w:hint="eastAsia" w:ascii="仿宋" w:hAnsi="仿宋" w:cs="仿宋"/>
        </w:rPr>
        <w:t>1.2.6提出质疑的日期；</w:t>
      </w:r>
    </w:p>
    <w:p w14:paraId="1EA0542B">
      <w:pPr>
        <w:spacing w:line="400" w:lineRule="exact"/>
        <w:ind w:firstLine="480"/>
        <w:rPr>
          <w:rFonts w:ascii="仿宋" w:hAnsi="仿宋" w:cs="仿宋"/>
        </w:rPr>
      </w:pPr>
      <w:r>
        <w:rPr>
          <w:rFonts w:hint="eastAsia" w:ascii="仿宋" w:hAnsi="仿宋" w:cs="仿宋"/>
        </w:rPr>
        <w:t>1.2.7营业执照（或事业单位法人证书，或个体工商户营业执照或有效的自然人身份证明）复印件；</w:t>
      </w:r>
    </w:p>
    <w:p w14:paraId="07C9B9E2">
      <w:pPr>
        <w:spacing w:line="400" w:lineRule="exact"/>
        <w:ind w:firstLine="480"/>
        <w:rPr>
          <w:rFonts w:ascii="仿宋" w:hAnsi="仿宋" w:cs="仿宋"/>
        </w:rPr>
      </w:pPr>
      <w:r>
        <w:rPr>
          <w:rFonts w:hint="eastAsia" w:ascii="仿宋" w:hAnsi="仿宋" w:cs="仿宋"/>
        </w:rPr>
        <w:t>1.2.8法定代表人授权委托书原件、法定代表人身份证复印件和其授权代表的身份证复印件（供应商为自然人的提供自然人身份证复印件）；</w:t>
      </w:r>
    </w:p>
    <w:p w14:paraId="60ECD8C8">
      <w:pPr>
        <w:spacing w:line="400" w:lineRule="exact"/>
        <w:ind w:firstLine="480"/>
        <w:rPr>
          <w:rFonts w:ascii="仿宋" w:hAnsi="仿宋" w:cs="仿宋"/>
        </w:rPr>
      </w:pPr>
      <w:r>
        <w:rPr>
          <w:rFonts w:hint="eastAsia" w:ascii="仿宋" w:hAnsi="仿宋" w:cs="仿宋"/>
        </w:rPr>
        <w:t>1.3供应商为自然人的，质疑函应当由本人签字；供应商为法人或者其他组织的，质疑函应当由法定代表人、主要负责人，或者其授权代表签字或者盖章，并加盖公章。</w:t>
      </w:r>
    </w:p>
    <w:p w14:paraId="79456E02">
      <w:pPr>
        <w:spacing w:line="400" w:lineRule="exact"/>
        <w:ind w:firstLine="480"/>
        <w:rPr>
          <w:rFonts w:ascii="仿宋" w:hAnsi="仿宋" w:cs="仿宋"/>
        </w:rPr>
      </w:pPr>
      <w:r>
        <w:rPr>
          <w:rFonts w:hint="eastAsia" w:ascii="仿宋" w:hAnsi="仿宋" w:cs="仿宋"/>
        </w:rPr>
        <w:t>2.质疑答复</w:t>
      </w:r>
    </w:p>
    <w:p w14:paraId="779A3E81">
      <w:pPr>
        <w:spacing w:line="400" w:lineRule="exact"/>
        <w:ind w:firstLine="480"/>
        <w:rPr>
          <w:rFonts w:ascii="仿宋" w:hAnsi="仿宋" w:cs="仿宋"/>
        </w:rPr>
      </w:pPr>
      <w:r>
        <w:rPr>
          <w:rFonts w:hint="eastAsia" w:ascii="仿宋" w:hAnsi="仿宋" w:cs="仿宋"/>
        </w:rPr>
        <w:t>采购人、采购代理机构应当在收到供应商的书面质疑后七个工作日内作出答复，并以书面形式通知质疑供应商和其他有关供应商。</w:t>
      </w:r>
    </w:p>
    <w:p w14:paraId="735CDDC3">
      <w:pPr>
        <w:spacing w:line="400" w:lineRule="exact"/>
        <w:ind w:firstLine="480"/>
        <w:rPr>
          <w:rFonts w:ascii="仿宋" w:hAnsi="仿宋" w:cs="仿宋"/>
        </w:rPr>
      </w:pPr>
      <w:r>
        <w:rPr>
          <w:rFonts w:hint="eastAsia" w:ascii="仿宋" w:hAnsi="仿宋" w:cs="仿宋"/>
        </w:rPr>
        <w:t>3.其他</w:t>
      </w:r>
    </w:p>
    <w:p w14:paraId="4CB46844">
      <w:pPr>
        <w:spacing w:line="400" w:lineRule="exact"/>
        <w:ind w:firstLine="480"/>
        <w:rPr>
          <w:rFonts w:ascii="仿宋" w:hAnsi="仿宋" w:cs="仿宋"/>
        </w:rPr>
      </w:pPr>
      <w:r>
        <w:rPr>
          <w:rFonts w:hint="eastAsia" w:ascii="仿宋" w:hAnsi="仿宋" w:cs="仿宋"/>
        </w:rPr>
        <w:t>3.1供应商应按照《政府采购质疑和投诉办法》（财政部令第94号）及相关法律法规要求，在法定质疑期内一次性提出针对同一采购程序环节的质疑。</w:t>
      </w:r>
    </w:p>
    <w:p w14:paraId="4010DE3B">
      <w:pPr>
        <w:spacing w:line="400" w:lineRule="exact"/>
        <w:ind w:firstLine="480"/>
        <w:rPr>
          <w:rFonts w:ascii="仿宋" w:hAnsi="仿宋" w:cs="仿宋"/>
        </w:rPr>
      </w:pPr>
      <w:r>
        <w:rPr>
          <w:rFonts w:hint="eastAsia" w:ascii="仿宋" w:hAnsi="仿宋" w:cs="仿宋"/>
        </w:rPr>
        <w:t>3.2质疑函范本可在财政部门户网站和中国政府采购网下载。</w:t>
      </w:r>
    </w:p>
    <w:p w14:paraId="622A5BFE">
      <w:pPr>
        <w:spacing w:line="400" w:lineRule="exact"/>
        <w:ind w:firstLine="480"/>
        <w:rPr>
          <w:rFonts w:ascii="仿宋" w:hAnsi="仿宋" w:cs="仿宋"/>
        </w:rPr>
      </w:pPr>
      <w:r>
        <w:rPr>
          <w:rFonts w:hint="eastAsia" w:ascii="仿宋" w:hAnsi="仿宋" w:cs="仿宋"/>
        </w:rPr>
        <w:t>（二）投诉</w:t>
      </w:r>
    </w:p>
    <w:p w14:paraId="0E1801F5">
      <w:pPr>
        <w:spacing w:line="400" w:lineRule="exact"/>
        <w:ind w:firstLine="480"/>
        <w:rPr>
          <w:rFonts w:ascii="仿宋" w:hAnsi="仿宋" w:cs="仿宋"/>
        </w:rPr>
      </w:pPr>
      <w:r>
        <w:rPr>
          <w:rFonts w:hint="eastAsia" w:ascii="仿宋" w:hAnsi="仿宋" w:cs="仿宋"/>
        </w:rPr>
        <w:t>1.供应商对采购人、采购代理机构的答复不满意，或者采购人、采购代理机构未在规定时间内作出答复的，可以在答复期满后15个工作日内按照相关法律法规向财政部门提起投诉。</w:t>
      </w:r>
    </w:p>
    <w:p w14:paraId="4A0FCFF2">
      <w:pPr>
        <w:spacing w:line="400" w:lineRule="exact"/>
        <w:ind w:firstLine="480"/>
        <w:rPr>
          <w:rFonts w:ascii="仿宋" w:hAnsi="仿宋" w:cs="仿宋"/>
        </w:rPr>
      </w:pPr>
      <w:r>
        <w:rPr>
          <w:rFonts w:hint="eastAsia" w:ascii="仿宋" w:hAnsi="仿宋" w:cs="仿宋"/>
        </w:rPr>
        <w:t>2.供应商应按照《政府采购质疑和投诉办法》（财政部令第94号）及相关法律法规要求递交投诉书和必要的证明材料。投诉书范本可在财政部门户网站和中国政府采购网下载。</w:t>
      </w:r>
    </w:p>
    <w:p w14:paraId="5BA95CBE">
      <w:pPr>
        <w:spacing w:line="400" w:lineRule="exact"/>
        <w:ind w:firstLine="480"/>
        <w:rPr>
          <w:rFonts w:ascii="仿宋" w:hAnsi="仿宋" w:cs="仿宋"/>
        </w:rPr>
      </w:pPr>
      <w:r>
        <w:rPr>
          <w:rFonts w:hint="eastAsia" w:ascii="仿宋" w:hAnsi="仿宋" w:cs="仿宋"/>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0B57B919">
      <w:pPr>
        <w:spacing w:line="400" w:lineRule="exact"/>
        <w:ind w:firstLine="480"/>
        <w:rPr>
          <w:rFonts w:ascii="仿宋" w:hAnsi="仿宋" w:cs="仿宋"/>
        </w:rPr>
      </w:pPr>
      <w:r>
        <w:rPr>
          <w:rFonts w:hint="eastAsia" w:ascii="仿宋" w:hAnsi="仿宋" w:cs="仿宋"/>
        </w:rPr>
        <w:t>4.在确定受理投诉后，财政部门自受理投诉之日起30个工作日内（需要检验、检测、鉴定、专家评审以及需要投诉人补正材料的，所需时间不计算在投诉处理期限内）对投诉事项作出处理决定。</w:t>
      </w:r>
    </w:p>
    <w:p w14:paraId="3F649FEA">
      <w:pPr>
        <w:pStyle w:val="4"/>
        <w:keepNext/>
        <w:keepLines/>
        <w:adjustRightInd w:val="0"/>
        <w:snapToGrid w:val="0"/>
        <w:spacing w:line="400" w:lineRule="exact"/>
        <w:ind w:firstLine="474" w:firstLineChars="200"/>
        <w:rPr>
          <w:rFonts w:ascii="仿宋" w:hAnsi="仿宋" w:cs="仿宋"/>
          <w:spacing w:val="-2"/>
          <w:sz w:val="24"/>
          <w:szCs w:val="24"/>
        </w:rPr>
      </w:pPr>
      <w:bookmarkStart w:id="83" w:name="_Toc16648"/>
      <w:bookmarkStart w:id="84" w:name="_Toc65660361"/>
      <w:bookmarkStart w:id="85" w:name="_Toc106034801"/>
      <w:bookmarkStart w:id="86" w:name="_Toc23778"/>
      <w:bookmarkStart w:id="87" w:name="_Toc3127"/>
      <w:bookmarkStart w:id="88" w:name="_Toc4959"/>
      <w:r>
        <w:rPr>
          <w:rFonts w:hint="eastAsia" w:ascii="仿宋" w:hAnsi="仿宋" w:cs="仿宋"/>
          <w:spacing w:val="-2"/>
          <w:sz w:val="24"/>
          <w:szCs w:val="24"/>
        </w:rPr>
        <w:t>七、签订合同</w:t>
      </w:r>
      <w:bookmarkEnd w:id="83"/>
      <w:bookmarkEnd w:id="84"/>
      <w:bookmarkEnd w:id="85"/>
      <w:bookmarkEnd w:id="86"/>
      <w:bookmarkEnd w:id="87"/>
      <w:bookmarkEnd w:id="88"/>
    </w:p>
    <w:p w14:paraId="1257B7D1">
      <w:pPr>
        <w:spacing w:line="400" w:lineRule="exact"/>
        <w:ind w:firstLine="480"/>
        <w:rPr>
          <w:rFonts w:ascii="仿宋" w:hAnsi="仿宋" w:cs="仿宋"/>
        </w:rPr>
      </w:pPr>
      <w:r>
        <w:rPr>
          <w:rFonts w:hint="eastAsia" w:ascii="仿宋" w:hAnsi="仿宋" w:cs="仿宋"/>
        </w:rPr>
        <w:t>（一）采购人原则上应在成交通知书发出之日起二十日内和成交供应商签订采购合同，无正当理由不得拒绝或拖延合同签订。所签订的合同不得对采购通知书和供应商的响应文件作实质性修改。其他未尽事宜由采购人和成交供应商在采购合同中详细约定。</w:t>
      </w:r>
    </w:p>
    <w:p w14:paraId="4A337E4E">
      <w:pPr>
        <w:spacing w:line="400" w:lineRule="exact"/>
        <w:ind w:firstLine="480"/>
        <w:rPr>
          <w:rFonts w:ascii="仿宋" w:hAnsi="仿宋" w:cs="仿宋"/>
        </w:rPr>
      </w:pPr>
      <w:r>
        <w:rPr>
          <w:rFonts w:hint="eastAsia" w:ascii="仿宋" w:hAnsi="仿宋" w:cs="仿宋"/>
        </w:rPr>
        <w:t>（二）采购通知书、供应商的响应文件及澄清文件等，均为签订采购合同的依据。</w:t>
      </w:r>
    </w:p>
    <w:p w14:paraId="348144B6">
      <w:pPr>
        <w:spacing w:line="400" w:lineRule="exact"/>
        <w:ind w:firstLine="480"/>
        <w:rPr>
          <w:rFonts w:ascii="仿宋" w:hAnsi="仿宋" w:cs="仿宋"/>
        </w:rPr>
      </w:pPr>
      <w:r>
        <w:rPr>
          <w:rFonts w:hint="eastAsia" w:ascii="仿宋" w:hAnsi="仿宋" w:cs="仿宋"/>
        </w:rPr>
        <w:t>（三）合同生效条款由供需双方约定，法律、行政法规规定应当办理批准、登记等手续后生效的合同，依照其规定。</w:t>
      </w:r>
    </w:p>
    <w:p w14:paraId="5E35D3CE">
      <w:pPr>
        <w:spacing w:line="400" w:lineRule="exact"/>
        <w:ind w:firstLine="480"/>
        <w:rPr>
          <w:rFonts w:ascii="仿宋" w:hAnsi="仿宋" w:cs="仿宋"/>
        </w:rPr>
      </w:pPr>
      <w:r>
        <w:rPr>
          <w:rFonts w:hint="eastAsia" w:ascii="仿宋" w:hAnsi="仿宋" w:cs="仿宋"/>
        </w:rPr>
        <w:t>（四）采购人要求成交供应商提供履约保证金的，应当在采购通知书中予以约定。成交供应商履约完毕后，采购人根据采购文件规定无息退还其履约保证金。</w:t>
      </w:r>
    </w:p>
    <w:p w14:paraId="520B6FEF">
      <w:pPr>
        <w:keepNext/>
        <w:keepLines/>
        <w:adjustRightInd w:val="0"/>
        <w:snapToGrid w:val="0"/>
        <w:spacing w:line="400" w:lineRule="exact"/>
        <w:ind w:firstLine="472"/>
        <w:rPr>
          <w:rFonts w:ascii="仿宋" w:hAnsi="仿宋" w:cs="仿宋"/>
          <w:spacing w:val="-2"/>
          <w:szCs w:val="24"/>
        </w:rPr>
      </w:pPr>
      <w:bookmarkStart w:id="89" w:name="_Toc106034802"/>
      <w:bookmarkStart w:id="90" w:name="_Toc77"/>
      <w:bookmarkStart w:id="91" w:name="_Toc4407"/>
      <w:r>
        <w:rPr>
          <w:rFonts w:hint="eastAsia" w:ascii="仿宋" w:hAnsi="仿宋" w:cs="仿宋"/>
          <w:spacing w:val="-2"/>
          <w:szCs w:val="24"/>
        </w:rPr>
        <w:t>八、项目验收</w:t>
      </w:r>
      <w:bookmarkEnd w:id="89"/>
      <w:bookmarkEnd w:id="90"/>
      <w:bookmarkEnd w:id="91"/>
    </w:p>
    <w:p w14:paraId="1BD20575">
      <w:pPr>
        <w:spacing w:line="400" w:lineRule="exact"/>
        <w:ind w:firstLine="480"/>
        <w:rPr>
          <w:sz w:val="36"/>
        </w:rPr>
      </w:pPr>
      <w:r>
        <w:rPr>
          <w:rFonts w:hint="eastAsia" w:ascii="仿宋" w:hAnsi="仿宋" w:cs="仿宋"/>
        </w:rPr>
        <w:t>合同执行完毕，采购人原则上应在7个工作日内组织履约情况验收，不得无故拖延或附加额外条件。</w:t>
      </w:r>
      <w:bookmarkStart w:id="92" w:name="_Toc21479"/>
      <w:bookmarkStart w:id="93" w:name="_Toc7893"/>
      <w:bookmarkStart w:id="94" w:name="_Toc21232"/>
    </w:p>
    <w:p w14:paraId="632826FA">
      <w:pPr>
        <w:ind w:firstLine="720"/>
        <w:rPr>
          <w:sz w:val="36"/>
        </w:rPr>
      </w:pPr>
    </w:p>
    <w:p w14:paraId="166C3DFB">
      <w:pPr>
        <w:ind w:firstLine="720"/>
        <w:rPr>
          <w:sz w:val="36"/>
        </w:rPr>
      </w:pPr>
    </w:p>
    <w:p w14:paraId="51929502">
      <w:pPr>
        <w:ind w:firstLine="720"/>
        <w:jc w:val="center"/>
        <w:rPr>
          <w:sz w:val="36"/>
        </w:rPr>
        <w:sectPr>
          <w:headerReference r:id="rId15" w:type="default"/>
          <w:footerReference r:id="rId16" w:type="default"/>
          <w:pgSz w:w="11905" w:h="16838"/>
          <w:pgMar w:top="1134" w:right="1417" w:bottom="1157" w:left="1417" w:header="0" w:footer="992" w:gutter="0"/>
          <w:cols w:space="0" w:num="1"/>
          <w:rtlGutter w:val="0"/>
          <w:docGrid w:linePitch="332" w:charSpace="0"/>
        </w:sectPr>
      </w:pPr>
    </w:p>
    <w:p w14:paraId="7F6B4ADC">
      <w:pPr>
        <w:ind w:firstLine="720"/>
        <w:jc w:val="center"/>
        <w:rPr>
          <w:sz w:val="36"/>
        </w:rPr>
      </w:pPr>
      <w:r>
        <w:rPr>
          <w:rFonts w:hint="eastAsia"/>
          <w:sz w:val="36"/>
        </w:rPr>
        <w:t>第六篇 合同草案条款</w:t>
      </w:r>
      <w:bookmarkEnd w:id="92"/>
      <w:bookmarkEnd w:id="93"/>
      <w:bookmarkEnd w:id="94"/>
    </w:p>
    <w:p w14:paraId="5223D1A8">
      <w:pPr>
        <w:tabs>
          <w:tab w:val="left" w:pos="9000"/>
        </w:tabs>
        <w:spacing w:line="276" w:lineRule="auto"/>
        <w:ind w:firstLine="480"/>
        <w:jc w:val="left"/>
        <w:rPr>
          <w:rFonts w:ascii="方正仿宋_GBK" w:eastAsia="方正仿宋_GBK"/>
        </w:rPr>
      </w:pPr>
      <w:r>
        <w:rPr>
          <w:rFonts w:hint="eastAsia" w:ascii="仿宋" w:hAnsi="仿宋" w:cs="仿宋"/>
          <w:b/>
          <w:spacing w:val="-2"/>
          <w:kern w:val="0"/>
          <w:szCs w:val="24"/>
          <w:highlight w:val="none"/>
        </w:rPr>
        <w:t>附页：合同格式</w:t>
      </w:r>
    </w:p>
    <w:p w14:paraId="6792C4EB">
      <w:pPr>
        <w:spacing w:line="360" w:lineRule="auto"/>
        <w:ind w:firstLine="0" w:firstLineChars="0"/>
        <w:jc w:val="center"/>
        <w:rPr>
          <w:rFonts w:hint="eastAsia" w:ascii="方正仿宋_GBK" w:hAnsi="方正仿宋_GBK" w:eastAsia="方正仿宋_GBK" w:cs="方正仿宋_GBK"/>
          <w:sz w:val="32"/>
          <w:szCs w:val="32"/>
        </w:rPr>
      </w:pPr>
      <w:bookmarkStart w:id="95" w:name="_top"/>
      <w:bookmarkEnd w:id="95"/>
    </w:p>
    <w:p w14:paraId="3780E585">
      <w:pPr>
        <w:spacing w:line="360" w:lineRule="auto"/>
        <w:ind w:firstLine="0" w:firstLineChars="0"/>
        <w:jc w:val="center"/>
        <w:rPr>
          <w:rFonts w:hint="eastAsia" w:ascii="方正仿宋_GBK" w:hAnsi="方正仿宋_GBK" w:eastAsia="方正仿宋_GBK" w:cs="方正仿宋_GBK"/>
          <w:sz w:val="32"/>
          <w:szCs w:val="32"/>
        </w:rPr>
      </w:pPr>
    </w:p>
    <w:p w14:paraId="63ED0A09">
      <w:pPr>
        <w:spacing w:line="360" w:lineRule="auto"/>
        <w:ind w:firstLine="0" w:firstLineChars="0"/>
        <w:jc w:val="center"/>
        <w:rPr>
          <w:rFonts w:hint="eastAsia" w:ascii="方正仿宋_GBK" w:hAnsi="方正仿宋_GBK" w:eastAsia="方正仿宋_GBK" w:cs="方正仿宋_GBK"/>
          <w:sz w:val="32"/>
          <w:szCs w:val="32"/>
        </w:rPr>
      </w:pPr>
    </w:p>
    <w:p w14:paraId="0B637F51">
      <w:pPr>
        <w:spacing w:line="360" w:lineRule="auto"/>
        <w:ind w:firstLine="0" w:firstLineChars="0"/>
        <w:jc w:val="center"/>
        <w:rPr>
          <w:rFonts w:hint="eastAsia" w:ascii="方正仿宋_GBK" w:hAnsi="方正仿宋_GBK" w:eastAsia="方正仿宋_GBK" w:cs="方正仿宋_GBK"/>
          <w:sz w:val="32"/>
          <w:szCs w:val="32"/>
        </w:rPr>
      </w:pPr>
    </w:p>
    <w:p w14:paraId="19F8D170">
      <w:pPr>
        <w:spacing w:line="360" w:lineRule="auto"/>
        <w:ind w:firstLine="0" w:firstLineChars="0"/>
        <w:jc w:val="center"/>
        <w:rPr>
          <w:rFonts w:hint="eastAsia" w:ascii="方正仿宋_GBK" w:hAnsi="方正仿宋_GBK" w:eastAsia="方正仿宋_GBK" w:cs="方正仿宋_GBK"/>
          <w:sz w:val="32"/>
          <w:szCs w:val="32"/>
        </w:rPr>
      </w:pPr>
    </w:p>
    <w:p w14:paraId="3908FA82">
      <w:pPr>
        <w:spacing w:line="360" w:lineRule="auto"/>
        <w:ind w:firstLine="0" w:firstLineChars="0"/>
        <w:jc w:val="center"/>
        <w:rPr>
          <w:rFonts w:hint="eastAsia" w:ascii="方正仿宋_GBK" w:hAnsi="方正仿宋_GBK" w:eastAsia="方正仿宋_GBK" w:cs="方正仿宋_GBK"/>
          <w:sz w:val="32"/>
          <w:szCs w:val="32"/>
        </w:rPr>
      </w:pPr>
    </w:p>
    <w:p w14:paraId="259F87A7">
      <w:pPr>
        <w:spacing w:line="360" w:lineRule="auto"/>
        <w:ind w:firstLine="0" w:firstLineChars="0"/>
        <w:jc w:val="center"/>
        <w:rPr>
          <w:rFonts w:hint="eastAsia"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rPr>
        <w:t>郁山盐温泉农旅融合暨乡村振兴开发工程</w:t>
      </w:r>
    </w:p>
    <w:p w14:paraId="09F5D29C">
      <w:pPr>
        <w:spacing w:line="360" w:lineRule="auto"/>
        <w:ind w:firstLine="0" w:firstLineChars="0"/>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44"/>
          <w:szCs w:val="44"/>
        </w:rPr>
        <w:t>电梯采购</w:t>
      </w:r>
      <w:r>
        <w:rPr>
          <w:rFonts w:hint="eastAsia" w:asciiTheme="minorEastAsia" w:hAnsiTheme="minorEastAsia" w:eastAsiaTheme="minorEastAsia" w:cstheme="minorEastAsia"/>
          <w:b/>
          <w:bCs/>
          <w:sz w:val="44"/>
          <w:szCs w:val="44"/>
          <w:lang w:val="en-US" w:eastAsia="zh-CN"/>
        </w:rPr>
        <w:t>合同</w:t>
      </w:r>
    </w:p>
    <w:p w14:paraId="369D6AD0">
      <w:pPr>
        <w:ind w:firstLine="480"/>
      </w:pPr>
    </w:p>
    <w:p w14:paraId="5017739F">
      <w:pPr>
        <w:pStyle w:val="2"/>
        <w:ind w:left="480"/>
      </w:pPr>
    </w:p>
    <w:p w14:paraId="2EBB6E3C">
      <w:pPr>
        <w:pStyle w:val="2"/>
        <w:ind w:left="480"/>
      </w:pPr>
    </w:p>
    <w:p w14:paraId="6780B49C">
      <w:pPr>
        <w:pStyle w:val="2"/>
        <w:ind w:left="480"/>
      </w:pPr>
    </w:p>
    <w:p w14:paraId="4F9DA315">
      <w:pPr>
        <w:pStyle w:val="2"/>
        <w:ind w:left="480"/>
      </w:pPr>
    </w:p>
    <w:p w14:paraId="6D86315F">
      <w:pPr>
        <w:pStyle w:val="2"/>
        <w:ind w:left="480"/>
      </w:pPr>
    </w:p>
    <w:p w14:paraId="5020F40F">
      <w:pPr>
        <w:pStyle w:val="2"/>
        <w:ind w:left="480"/>
      </w:pPr>
    </w:p>
    <w:p w14:paraId="1B3FC8AE">
      <w:pPr>
        <w:pStyle w:val="2"/>
        <w:ind w:left="480"/>
      </w:pPr>
    </w:p>
    <w:p w14:paraId="79027DE5">
      <w:pPr>
        <w:pStyle w:val="2"/>
        <w:ind w:left="480"/>
      </w:pPr>
    </w:p>
    <w:p w14:paraId="6FA4AD5B">
      <w:pPr>
        <w:pStyle w:val="2"/>
        <w:ind w:left="480"/>
      </w:pPr>
    </w:p>
    <w:p w14:paraId="1B9B5CF2">
      <w:pPr>
        <w:ind w:firstLine="480"/>
      </w:pPr>
    </w:p>
    <w:p w14:paraId="32495E25">
      <w:pPr>
        <w:ind w:firstLine="480"/>
      </w:pPr>
    </w:p>
    <w:p w14:paraId="43AD8E0E">
      <w:pPr>
        <w:ind w:firstLine="596" w:firstLineChars="198"/>
        <w:rPr>
          <w:rFonts w:ascii="仿宋_GB2312" w:hAnsi="仿宋_GB2312" w:eastAsia="仿宋_GB2312" w:cs="仿宋_GB2312"/>
          <w:b/>
          <w:sz w:val="30"/>
          <w:szCs w:val="30"/>
        </w:rPr>
      </w:pPr>
      <w:r>
        <w:rPr>
          <w:rFonts w:hint="eastAsia" w:ascii="仿宋_GB2312" w:hAnsi="仿宋_GB2312" w:eastAsia="仿宋_GB2312" w:cs="仿宋_GB2312"/>
          <w:b/>
          <w:sz w:val="30"/>
          <w:szCs w:val="30"/>
        </w:rPr>
        <w:t>甲    方（买方）：</w:t>
      </w:r>
    </w:p>
    <w:p w14:paraId="742F760A">
      <w:pPr>
        <w:ind w:firstLineChars="300"/>
        <w:rPr>
          <w:rFonts w:ascii="仿宋_GB2312" w:hAnsi="仿宋_GB2312" w:eastAsia="仿宋_GB2312" w:cs="仿宋_GB2312"/>
          <w:sz w:val="28"/>
          <w:szCs w:val="28"/>
        </w:rPr>
      </w:pPr>
    </w:p>
    <w:p w14:paraId="5BD05E5C">
      <w:pPr>
        <w:ind w:firstLine="596" w:firstLineChars="198"/>
        <w:rPr>
          <w:rFonts w:ascii="仿宋_GB2312" w:hAnsi="仿宋_GB2312" w:eastAsia="仿宋_GB2312" w:cs="仿宋_GB2312"/>
          <w:sz w:val="28"/>
          <w:szCs w:val="28"/>
        </w:rPr>
      </w:pPr>
      <w:r>
        <w:rPr>
          <w:rFonts w:hint="eastAsia" w:ascii="仿宋_GB2312" w:hAnsi="仿宋_GB2312" w:eastAsia="仿宋_GB2312" w:cs="仿宋_GB2312"/>
          <w:b/>
          <w:sz w:val="30"/>
          <w:szCs w:val="30"/>
        </w:rPr>
        <w:t xml:space="preserve">乙    方（卖方）： </w:t>
      </w:r>
    </w:p>
    <w:p w14:paraId="63C0CBA8">
      <w:pPr>
        <w:ind w:firstLine="837" w:firstLineChars="299"/>
        <w:rPr>
          <w:rFonts w:ascii="仿宋_GB2312" w:hAnsi="仿宋_GB2312" w:eastAsia="仿宋_GB2312" w:cs="仿宋_GB2312"/>
          <w:sz w:val="28"/>
          <w:szCs w:val="28"/>
        </w:rPr>
      </w:pPr>
    </w:p>
    <w:p w14:paraId="7651DCDF">
      <w:pPr>
        <w:ind w:firstLine="0" w:firstLineChars="0"/>
        <w:rPr>
          <w:rFonts w:ascii="仿宋_GB2312" w:hAnsi="仿宋_GB2312" w:eastAsia="仿宋_GB2312" w:cs="仿宋_GB2312"/>
          <w:sz w:val="28"/>
          <w:szCs w:val="28"/>
        </w:rPr>
      </w:pPr>
    </w:p>
    <w:p w14:paraId="3D9345FB">
      <w:pPr>
        <w:pStyle w:val="8"/>
        <w:spacing w:line="480" w:lineRule="auto"/>
        <w:ind w:firstLine="578" w:firstLineChars="192"/>
        <w:rPr>
          <w:rFonts w:ascii="仿宋_GB2312" w:hAnsi="仿宋_GB2312" w:eastAsia="仿宋_GB2312" w:cs="仿宋_GB2312"/>
          <w:b/>
          <w:sz w:val="30"/>
          <w:szCs w:val="30"/>
        </w:rPr>
      </w:pPr>
      <w:r>
        <w:rPr>
          <w:rFonts w:hint="eastAsia" w:ascii="仿宋_GB2312" w:hAnsi="仿宋_GB2312" w:eastAsia="仿宋_GB2312" w:cs="仿宋_GB2312"/>
          <w:b/>
          <w:sz w:val="30"/>
          <w:szCs w:val="30"/>
        </w:rPr>
        <w:t>签订日期：</w:t>
      </w:r>
      <w:r>
        <w:rPr>
          <w:rFonts w:hint="eastAsia" w:ascii="仿宋_GB2312" w:hAnsi="仿宋_GB2312" w:eastAsia="仿宋_GB2312" w:cs="仿宋_GB2312"/>
          <w:b/>
          <w:sz w:val="30"/>
          <w:szCs w:val="30"/>
          <w:lang w:val="en-US" w:eastAsia="zh-CN"/>
        </w:rPr>
        <w:t xml:space="preserve"> </w:t>
      </w:r>
      <w:r>
        <w:rPr>
          <w:rFonts w:hint="eastAsia" w:ascii="仿宋_GB2312" w:hAnsi="仿宋_GB2312" w:eastAsia="仿宋_GB2312" w:cs="仿宋_GB2312"/>
          <w:b/>
          <w:sz w:val="30"/>
          <w:szCs w:val="30"/>
        </w:rPr>
        <w:t>年</w:t>
      </w:r>
      <w:r>
        <w:rPr>
          <w:rFonts w:hint="eastAsia" w:ascii="仿宋_GB2312" w:hAnsi="仿宋_GB2312" w:eastAsia="仿宋_GB2312" w:cs="仿宋_GB2312"/>
          <w:b/>
          <w:sz w:val="30"/>
          <w:szCs w:val="30"/>
          <w:lang w:val="en-US" w:eastAsia="zh-CN"/>
        </w:rPr>
        <w:t xml:space="preserve"> </w:t>
      </w:r>
      <w:r>
        <w:rPr>
          <w:rFonts w:hint="eastAsia" w:ascii="仿宋_GB2312" w:hAnsi="仿宋_GB2312" w:eastAsia="仿宋_GB2312" w:cs="仿宋_GB2312"/>
          <w:b/>
          <w:sz w:val="30"/>
          <w:szCs w:val="30"/>
        </w:rPr>
        <w:t>月</w:t>
      </w:r>
      <w:r>
        <w:rPr>
          <w:rFonts w:hint="eastAsia" w:ascii="仿宋_GB2312" w:hAnsi="仿宋_GB2312" w:eastAsia="仿宋_GB2312" w:cs="仿宋_GB2312"/>
          <w:b/>
          <w:sz w:val="30"/>
          <w:szCs w:val="30"/>
          <w:lang w:val="en-US" w:eastAsia="zh-CN"/>
        </w:rPr>
        <w:t xml:space="preserve"> </w:t>
      </w:r>
      <w:r>
        <w:rPr>
          <w:rFonts w:hint="eastAsia" w:ascii="仿宋_GB2312" w:hAnsi="仿宋_GB2312" w:eastAsia="仿宋_GB2312" w:cs="仿宋_GB2312"/>
          <w:b/>
          <w:sz w:val="30"/>
          <w:szCs w:val="30"/>
        </w:rPr>
        <w:t>日</w:t>
      </w:r>
    </w:p>
    <w:p w14:paraId="55F08879">
      <w:pPr>
        <w:spacing w:line="440" w:lineRule="exact"/>
        <w:ind w:left="1120" w:hanging="1120" w:hangingChars="350"/>
        <w:jc w:val="center"/>
        <w:rPr>
          <w:rFonts w:ascii="黑体" w:hAnsi="黑体" w:eastAsia="黑体"/>
          <w:sz w:val="32"/>
          <w:szCs w:val="32"/>
          <w:highlight w:val="yellow"/>
        </w:rPr>
        <w:sectPr>
          <w:pgSz w:w="11905" w:h="16838"/>
          <w:pgMar w:top="1134" w:right="1417" w:bottom="1157" w:left="1417" w:header="0" w:footer="992" w:gutter="0"/>
          <w:cols w:space="0" w:num="1"/>
          <w:rtlGutter w:val="0"/>
          <w:docGrid w:linePitch="332" w:charSpace="0"/>
        </w:sectPr>
      </w:pPr>
    </w:p>
    <w:p w14:paraId="051E830C">
      <w:pPr>
        <w:adjustRightInd w:val="0"/>
        <w:snapToGrid w:val="0"/>
        <w:spacing w:line="594" w:lineRule="exact"/>
        <w:jc w:val="center"/>
        <w:rPr>
          <w:rFonts w:ascii="Times New Roman" w:hAnsi="Times New Roman" w:eastAsia="黑体"/>
          <w:sz w:val="28"/>
          <w:szCs w:val="28"/>
        </w:rPr>
      </w:pPr>
      <w:bookmarkStart w:id="96" w:name="_Toc30253"/>
      <w:bookmarkStart w:id="97" w:name="_Toc23935"/>
      <w:bookmarkStart w:id="98" w:name="_Toc18606"/>
      <w:r>
        <w:rPr>
          <w:rFonts w:hint="eastAsia" w:ascii="Times New Roman" w:hAnsi="Times New Roman" w:eastAsia="黑体"/>
          <w:b/>
          <w:sz w:val="56"/>
          <w:szCs w:val="56"/>
        </w:rPr>
        <w:t>电梯购销合同</w:t>
      </w:r>
      <w:r>
        <w:rPr>
          <w:rFonts w:ascii="Times New Roman" w:hAnsi="Times New Roman" w:eastAsia="黑体"/>
          <w:b/>
          <w:sz w:val="28"/>
          <w:szCs w:val="28"/>
        </w:rPr>
        <w:t xml:space="preserve">                        </w:t>
      </w:r>
    </w:p>
    <w:p w14:paraId="61791094">
      <w:pPr>
        <w:adjustRightInd w:val="0"/>
        <w:snapToGrid w:val="0"/>
        <w:spacing w:line="594" w:lineRule="exact"/>
        <w:jc w:val="right"/>
        <w:rPr>
          <w:rFonts w:ascii="Times New Roman" w:hAnsi="Times New Roman" w:eastAsia="黑体"/>
          <w:sz w:val="28"/>
          <w:szCs w:val="28"/>
        </w:rPr>
      </w:pPr>
    </w:p>
    <w:p w14:paraId="6DAE28A5">
      <w:pPr>
        <w:pStyle w:val="2"/>
        <w:rPr>
          <w:rFonts w:ascii="Times New Roman" w:hAnsi="Times New Roman" w:eastAsia="黑体"/>
          <w:sz w:val="28"/>
          <w:szCs w:val="28"/>
        </w:rPr>
      </w:pPr>
    </w:p>
    <w:p w14:paraId="6040B264">
      <w:pPr>
        <w:pStyle w:val="2"/>
        <w:rPr>
          <w:rFonts w:ascii="Times New Roman" w:hAnsi="Times New Roman" w:eastAsia="黑体"/>
          <w:sz w:val="28"/>
          <w:szCs w:val="28"/>
        </w:rPr>
      </w:pPr>
    </w:p>
    <w:p w14:paraId="60FAF3BA">
      <w:pPr>
        <w:pStyle w:val="2"/>
        <w:rPr>
          <w:rFonts w:ascii="Times New Roman" w:hAnsi="Times New Roman" w:eastAsia="黑体"/>
          <w:sz w:val="28"/>
          <w:szCs w:val="28"/>
        </w:rPr>
      </w:pPr>
    </w:p>
    <w:p w14:paraId="6FC4107A">
      <w:pPr>
        <w:pStyle w:val="2"/>
        <w:rPr>
          <w:rFonts w:ascii="Times New Roman" w:hAnsi="Times New Roman" w:eastAsia="黑体"/>
          <w:sz w:val="28"/>
          <w:szCs w:val="28"/>
        </w:rPr>
      </w:pPr>
    </w:p>
    <w:p w14:paraId="55917215">
      <w:pPr>
        <w:pStyle w:val="2"/>
        <w:rPr>
          <w:rFonts w:ascii="Times New Roman" w:hAnsi="Times New Roman" w:eastAsia="黑体"/>
          <w:sz w:val="28"/>
          <w:szCs w:val="28"/>
        </w:rPr>
      </w:pPr>
    </w:p>
    <w:p w14:paraId="6FECFDDD">
      <w:pPr>
        <w:pStyle w:val="2"/>
        <w:rPr>
          <w:rFonts w:ascii="Times New Roman" w:hAnsi="Times New Roman" w:eastAsia="黑体"/>
          <w:sz w:val="28"/>
          <w:szCs w:val="28"/>
        </w:rPr>
      </w:pPr>
    </w:p>
    <w:p w14:paraId="17F3E8F9">
      <w:pPr>
        <w:adjustRightInd w:val="0"/>
        <w:snapToGrid w:val="0"/>
        <w:spacing w:line="594" w:lineRule="exact"/>
        <w:jc w:val="left"/>
        <w:rPr>
          <w:rFonts w:ascii="楷体" w:hAnsi="楷体" w:eastAsia="楷体" w:cs="楷体"/>
          <w:sz w:val="32"/>
          <w:szCs w:val="32"/>
        </w:rPr>
      </w:pPr>
      <w:r>
        <w:rPr>
          <w:rFonts w:hint="eastAsia" w:ascii="楷体" w:hAnsi="楷体" w:eastAsia="楷体" w:cs="楷体"/>
          <w:sz w:val="32"/>
          <w:szCs w:val="32"/>
        </w:rPr>
        <w:t xml:space="preserve">甲    方： </w:t>
      </w:r>
      <w:r>
        <w:rPr>
          <w:rFonts w:hint="eastAsia" w:ascii="楷体" w:hAnsi="楷体" w:eastAsia="楷体" w:cs="楷体"/>
          <w:sz w:val="32"/>
          <w:szCs w:val="32"/>
          <w:u w:val="single"/>
        </w:rPr>
        <w:t xml:space="preserve">重庆江汇建设工程有限责任公司              </w:t>
      </w:r>
      <w:r>
        <w:rPr>
          <w:rFonts w:hint="eastAsia" w:ascii="楷体" w:hAnsi="楷体" w:eastAsia="楷体" w:cs="楷体"/>
          <w:sz w:val="32"/>
          <w:szCs w:val="32"/>
        </w:rPr>
        <w:t xml:space="preserve">                 </w:t>
      </w:r>
    </w:p>
    <w:p w14:paraId="046169DB">
      <w:pPr>
        <w:adjustRightInd w:val="0"/>
        <w:snapToGrid w:val="0"/>
        <w:spacing w:line="594" w:lineRule="exact"/>
        <w:rPr>
          <w:rFonts w:ascii="楷体" w:hAnsi="楷体" w:eastAsia="楷体" w:cs="楷体"/>
          <w:sz w:val="32"/>
          <w:szCs w:val="32"/>
        </w:rPr>
      </w:pPr>
      <w:r>
        <w:rPr>
          <w:rFonts w:hint="eastAsia" w:ascii="楷体" w:hAnsi="楷体" w:eastAsia="楷体" w:cs="楷体"/>
          <w:sz w:val="32"/>
          <w:szCs w:val="32"/>
        </w:rPr>
        <w:t>法定代表人：</w:t>
      </w:r>
      <w:r>
        <w:rPr>
          <w:rFonts w:hint="eastAsia" w:ascii="楷体" w:hAnsi="楷体" w:eastAsia="楷体" w:cs="楷体"/>
          <w:sz w:val="32"/>
          <w:szCs w:val="32"/>
          <w:u w:val="single"/>
        </w:rPr>
        <w:t xml:space="preserve"> 蒋晓莲                                          </w:t>
      </w:r>
    </w:p>
    <w:p w14:paraId="5A7EC37C">
      <w:pPr>
        <w:adjustRightInd w:val="0"/>
        <w:snapToGrid w:val="0"/>
        <w:spacing w:line="594" w:lineRule="exact"/>
        <w:jc w:val="left"/>
        <w:rPr>
          <w:rFonts w:ascii="楷体" w:hAnsi="楷体" w:eastAsia="楷体" w:cs="楷体"/>
          <w:sz w:val="32"/>
          <w:szCs w:val="32"/>
          <w:u w:val="single"/>
        </w:rPr>
      </w:pPr>
      <w:r>
        <w:rPr>
          <w:rFonts w:hint="eastAsia" w:ascii="楷体" w:hAnsi="楷体" w:eastAsia="楷体" w:cs="楷体"/>
          <w:sz w:val="32"/>
          <w:szCs w:val="32"/>
        </w:rPr>
        <w:t xml:space="preserve">地    址： </w:t>
      </w:r>
      <w:r>
        <w:rPr>
          <w:rFonts w:hint="eastAsia" w:ascii="楷体" w:hAnsi="楷体" w:eastAsia="楷体" w:cs="楷体"/>
          <w:sz w:val="32"/>
          <w:szCs w:val="32"/>
          <w:u w:val="single"/>
        </w:rPr>
        <w:t xml:space="preserve">                     </w:t>
      </w:r>
    </w:p>
    <w:p w14:paraId="26321A72">
      <w:pPr>
        <w:adjustRightInd w:val="0"/>
        <w:snapToGrid w:val="0"/>
        <w:spacing w:line="594" w:lineRule="exact"/>
        <w:jc w:val="left"/>
        <w:rPr>
          <w:rFonts w:ascii="楷体" w:hAnsi="楷体" w:eastAsia="楷体" w:cs="楷体"/>
          <w:sz w:val="32"/>
          <w:szCs w:val="32"/>
          <w:u w:val="single"/>
        </w:rPr>
      </w:pPr>
      <w:r>
        <w:rPr>
          <w:rFonts w:hint="eastAsia" w:ascii="楷体" w:hAnsi="楷体" w:eastAsia="楷体" w:cs="楷体"/>
          <w:sz w:val="32"/>
          <w:szCs w:val="32"/>
        </w:rPr>
        <w:t xml:space="preserve">联系电话： </w:t>
      </w:r>
      <w:r>
        <w:rPr>
          <w:rFonts w:hint="eastAsia" w:ascii="楷体" w:hAnsi="楷体" w:eastAsia="楷体" w:cs="楷体"/>
          <w:sz w:val="32"/>
          <w:szCs w:val="32"/>
          <w:u w:val="single"/>
        </w:rPr>
        <w:t xml:space="preserve">                                           </w:t>
      </w:r>
    </w:p>
    <w:p w14:paraId="6E2F0C4B">
      <w:pPr>
        <w:adjustRightInd w:val="0"/>
        <w:snapToGrid w:val="0"/>
        <w:spacing w:line="594" w:lineRule="exact"/>
        <w:rPr>
          <w:rFonts w:ascii="楷体" w:hAnsi="楷体" w:eastAsia="楷体" w:cs="楷体"/>
          <w:sz w:val="32"/>
          <w:szCs w:val="32"/>
          <w:u w:val="single"/>
        </w:rPr>
      </w:pPr>
    </w:p>
    <w:p w14:paraId="6B27F736">
      <w:pPr>
        <w:adjustRightInd w:val="0"/>
        <w:snapToGrid w:val="0"/>
        <w:spacing w:line="594" w:lineRule="exact"/>
        <w:rPr>
          <w:rFonts w:ascii="楷体" w:hAnsi="楷体" w:eastAsia="楷体" w:cs="楷体"/>
          <w:sz w:val="32"/>
          <w:szCs w:val="32"/>
        </w:rPr>
      </w:pPr>
    </w:p>
    <w:p w14:paraId="72ED292F">
      <w:pPr>
        <w:adjustRightInd w:val="0"/>
        <w:snapToGrid w:val="0"/>
        <w:spacing w:line="594" w:lineRule="exact"/>
        <w:jc w:val="left"/>
        <w:rPr>
          <w:rFonts w:ascii="楷体" w:hAnsi="楷体" w:eastAsia="楷体" w:cs="楷体"/>
          <w:sz w:val="32"/>
          <w:szCs w:val="32"/>
          <w:u w:val="single"/>
        </w:rPr>
      </w:pPr>
      <w:r>
        <w:rPr>
          <w:rFonts w:hint="eastAsia" w:ascii="楷体" w:hAnsi="楷体" w:eastAsia="楷体" w:cs="楷体"/>
          <w:sz w:val="32"/>
          <w:szCs w:val="32"/>
        </w:rPr>
        <w:t>乙    方：</w:t>
      </w:r>
      <w:r>
        <w:rPr>
          <w:rFonts w:hint="eastAsia" w:ascii="楷体" w:hAnsi="楷体" w:eastAsia="楷体" w:cs="楷体"/>
          <w:sz w:val="32"/>
          <w:szCs w:val="32"/>
          <w:u w:val="single"/>
        </w:rPr>
        <w:t xml:space="preserve">                                              </w:t>
      </w:r>
    </w:p>
    <w:p w14:paraId="5B260079">
      <w:pPr>
        <w:adjustRightInd w:val="0"/>
        <w:snapToGrid w:val="0"/>
        <w:spacing w:line="594" w:lineRule="exact"/>
        <w:jc w:val="left"/>
        <w:rPr>
          <w:rFonts w:ascii="楷体" w:hAnsi="楷体" w:eastAsia="楷体" w:cs="楷体"/>
          <w:sz w:val="32"/>
          <w:szCs w:val="32"/>
          <w:u w:val="single"/>
        </w:rPr>
      </w:pPr>
      <w:r>
        <w:rPr>
          <w:rFonts w:hint="eastAsia" w:ascii="楷体" w:hAnsi="楷体" w:eastAsia="楷体" w:cs="楷体"/>
          <w:sz w:val="32"/>
          <w:szCs w:val="32"/>
        </w:rPr>
        <w:t>法定代表人：</w:t>
      </w:r>
      <w:r>
        <w:rPr>
          <w:rFonts w:hint="eastAsia" w:ascii="楷体" w:hAnsi="楷体" w:eastAsia="楷体" w:cs="楷体"/>
          <w:sz w:val="32"/>
          <w:szCs w:val="32"/>
          <w:u w:val="single"/>
        </w:rPr>
        <w:t xml:space="preserve">                                              </w:t>
      </w:r>
      <w:r>
        <w:rPr>
          <w:rFonts w:hint="eastAsia" w:ascii="楷体" w:hAnsi="楷体" w:eastAsia="楷体" w:cs="楷体"/>
          <w:sz w:val="32"/>
          <w:szCs w:val="32"/>
        </w:rPr>
        <w:t xml:space="preserve">                 </w:t>
      </w:r>
    </w:p>
    <w:p w14:paraId="2F5EC2C8">
      <w:pPr>
        <w:adjustRightInd w:val="0"/>
        <w:snapToGrid w:val="0"/>
        <w:spacing w:line="594" w:lineRule="exact"/>
        <w:ind w:left="1918" w:leftChars="266" w:hanging="1280" w:hangingChars="400"/>
        <w:rPr>
          <w:rFonts w:ascii="楷体" w:hAnsi="楷体" w:eastAsia="楷体" w:cs="楷体"/>
          <w:sz w:val="32"/>
          <w:szCs w:val="32"/>
          <w:u w:val="single"/>
        </w:rPr>
      </w:pPr>
      <w:r>
        <w:rPr>
          <w:rFonts w:hint="eastAsia" w:ascii="楷体" w:hAnsi="楷体" w:eastAsia="楷体" w:cs="楷体"/>
          <w:sz w:val="32"/>
          <w:szCs w:val="32"/>
        </w:rPr>
        <w:t xml:space="preserve">地    址： </w:t>
      </w:r>
      <w:r>
        <w:rPr>
          <w:rFonts w:hint="eastAsia" w:ascii="楷体" w:hAnsi="楷体" w:eastAsia="楷体" w:cs="楷体"/>
          <w:sz w:val="32"/>
          <w:szCs w:val="32"/>
          <w:u w:val="single"/>
        </w:rPr>
        <w:t xml:space="preserve">                                             </w:t>
      </w:r>
      <w:r>
        <w:rPr>
          <w:rFonts w:hint="eastAsia" w:ascii="楷体" w:hAnsi="楷体" w:eastAsia="楷体" w:cs="楷体"/>
          <w:sz w:val="32"/>
          <w:szCs w:val="32"/>
        </w:rPr>
        <w:t xml:space="preserve">         </w:t>
      </w:r>
    </w:p>
    <w:p w14:paraId="20F9FAC4">
      <w:pPr>
        <w:adjustRightInd w:val="0"/>
        <w:snapToGrid w:val="0"/>
        <w:spacing w:line="594" w:lineRule="exact"/>
        <w:rPr>
          <w:rFonts w:ascii="Times New Roman" w:hAnsi="Times New Roman" w:eastAsia="方正仿宋_GBK"/>
          <w:color w:val="000000"/>
          <w:sz w:val="32"/>
          <w:szCs w:val="32"/>
          <w:u w:val="single"/>
        </w:rPr>
      </w:pPr>
      <w:r>
        <w:rPr>
          <w:rFonts w:hint="eastAsia" w:ascii="楷体" w:hAnsi="楷体" w:eastAsia="楷体" w:cs="楷体"/>
          <w:sz w:val="32"/>
          <w:szCs w:val="32"/>
        </w:rPr>
        <w:t xml:space="preserve">联系电话： </w:t>
      </w:r>
      <w:r>
        <w:rPr>
          <w:rFonts w:hint="eastAsia" w:ascii="楷体" w:hAnsi="楷体" w:eastAsia="楷体" w:cs="楷体"/>
          <w:sz w:val="32"/>
          <w:szCs w:val="32"/>
          <w:u w:val="single"/>
        </w:rPr>
        <w:t xml:space="preserve">                                       </w:t>
      </w:r>
      <w:r>
        <w:rPr>
          <w:rFonts w:ascii="Times New Roman" w:hAnsi="Times New Roman" w:eastAsia="方正楷体_GBK"/>
          <w:sz w:val="32"/>
          <w:szCs w:val="32"/>
          <w:u w:val="single"/>
        </w:rPr>
        <w:t xml:space="preserve">    </w:t>
      </w:r>
    </w:p>
    <w:p w14:paraId="516F161B">
      <w:pPr>
        <w:spacing w:line="594" w:lineRule="exact"/>
        <w:ind w:firstLine="640" w:firstLineChars="200"/>
        <w:rPr>
          <w:rFonts w:ascii="Times New Roman" w:hAnsi="Times New Roman" w:eastAsia="方正仿宋_GBK"/>
          <w:color w:val="000000"/>
          <w:sz w:val="32"/>
          <w:szCs w:val="32"/>
        </w:rPr>
      </w:pPr>
    </w:p>
    <w:p w14:paraId="2D76C047">
      <w:pPr>
        <w:pStyle w:val="32"/>
        <w:rPr>
          <w:rFonts w:ascii="Times New Roman" w:hAnsi="Times New Roman" w:eastAsia="方正仿宋_GBK"/>
          <w:color w:val="000000"/>
          <w:sz w:val="32"/>
          <w:szCs w:val="32"/>
        </w:rPr>
      </w:pPr>
    </w:p>
    <w:p w14:paraId="553B978C">
      <w:pPr>
        <w:rPr>
          <w:rFonts w:ascii="Times New Roman" w:hAnsi="Times New Roman" w:eastAsia="方正仿宋_GBK"/>
          <w:color w:val="000000"/>
          <w:sz w:val="32"/>
          <w:szCs w:val="32"/>
        </w:rPr>
      </w:pPr>
      <w:r>
        <w:rPr>
          <w:rFonts w:ascii="Times New Roman" w:hAnsi="Times New Roman" w:eastAsia="方正仿宋_GBK"/>
          <w:color w:val="000000"/>
          <w:sz w:val="32"/>
          <w:szCs w:val="32"/>
        </w:rPr>
        <w:br w:type="page"/>
      </w:r>
    </w:p>
    <w:p w14:paraId="1CC128E4">
      <w:pPr>
        <w:pStyle w:val="32"/>
        <w:rPr>
          <w:rFonts w:ascii="Times New Roman" w:hAnsi="Times New Roman" w:eastAsia="方正仿宋_GBK"/>
          <w:color w:val="000000"/>
          <w:sz w:val="32"/>
          <w:szCs w:val="32"/>
        </w:rPr>
      </w:pPr>
    </w:p>
    <w:p w14:paraId="3A5798B4">
      <w:pPr>
        <w:pStyle w:val="32"/>
      </w:pPr>
    </w:p>
    <w:p w14:paraId="70CEF4B9">
      <w:pPr>
        <w:shd w:val="solid" w:color="FFFFFF" w:fill="auto"/>
        <w:autoSpaceDN w:val="0"/>
        <w:spacing w:line="594" w:lineRule="exact"/>
        <w:ind w:firstLine="640" w:firstLineChars="200"/>
        <w:rPr>
          <w:rFonts w:ascii="方正仿宋_GBK" w:hAnsi="方正仿宋_GBK" w:eastAsia="方正仿宋_GBK" w:cs="方正仿宋_GBK"/>
          <w:color w:val="333333"/>
          <w:sz w:val="32"/>
          <w:szCs w:val="32"/>
          <w:shd w:val="clear" w:color="auto" w:fill="FFFFFF"/>
        </w:rPr>
      </w:pPr>
      <w:r>
        <w:rPr>
          <w:rFonts w:hint="eastAsia" w:ascii="方正仿宋_GBK" w:hAnsi="方正仿宋_GBK" w:eastAsia="方正仿宋_GBK" w:cs="方正仿宋_GBK"/>
          <w:color w:val="333333"/>
          <w:sz w:val="32"/>
          <w:szCs w:val="32"/>
          <w:shd w:val="clear" w:color="auto" w:fill="FFFFFF"/>
        </w:rPr>
        <w:t>根据《中华人民共和国民法典》及相关法律法规规定，甲、乙双方在平等、自愿、协商一致的基础上，就采购电梯合作相关的具体事宜达成如下协议，以资双方共同遵守：</w:t>
      </w:r>
    </w:p>
    <w:p w14:paraId="54F69D38">
      <w:pPr>
        <w:spacing w:line="594" w:lineRule="exact"/>
        <w:ind w:firstLine="640" w:firstLineChars="200"/>
        <w:rPr>
          <w:rStyle w:val="33"/>
          <w:rFonts w:hint="eastAsia" w:ascii="方正黑体_GBK" w:hAnsi="微软雅黑" w:eastAsia="方正黑体_GBK" w:cs="方正仿宋_GBK"/>
          <w:bCs/>
          <w:color w:val="000000"/>
          <w:sz w:val="32"/>
          <w:szCs w:val="32"/>
        </w:rPr>
      </w:pPr>
      <w:r>
        <w:rPr>
          <w:rStyle w:val="33"/>
          <w:rFonts w:hint="eastAsia" w:ascii="方正黑体_GBK" w:hAnsi="微软雅黑" w:eastAsia="方正黑体_GBK" w:cs="方正仿宋_GBK"/>
          <w:bCs/>
          <w:color w:val="000000"/>
          <w:sz w:val="32"/>
          <w:szCs w:val="32"/>
        </w:rPr>
        <w:t>一、工程名称：郁山盐温泉农旅融合暨乡村振兴开发工程电梯采购</w:t>
      </w:r>
    </w:p>
    <w:p w14:paraId="3CDBF380">
      <w:pPr>
        <w:spacing w:line="594" w:lineRule="exact"/>
        <w:ind w:firstLine="640" w:firstLineChars="200"/>
        <w:rPr>
          <w:rStyle w:val="33"/>
          <w:rFonts w:ascii="方正黑体_GBK" w:hAnsi="宋体" w:eastAsia="方正黑体_GBK"/>
          <w:sz w:val="32"/>
          <w:szCs w:val="32"/>
          <w:u w:val="dash" w:color="FFFFFF"/>
        </w:rPr>
      </w:pPr>
      <w:r>
        <w:rPr>
          <w:rStyle w:val="33"/>
          <w:rFonts w:hint="eastAsia" w:ascii="方正黑体_GBK" w:hAnsi="微软雅黑" w:eastAsia="方正黑体_GBK" w:cs="方正仿宋_GBK"/>
          <w:color w:val="000000"/>
          <w:sz w:val="32"/>
          <w:szCs w:val="32"/>
        </w:rPr>
        <w:t>二、产品名称、规格、价格</w:t>
      </w:r>
    </w:p>
    <w:tbl>
      <w:tblPr>
        <w:tblStyle w:val="20"/>
        <w:tblpPr w:leftFromText="180" w:rightFromText="180" w:vertAnchor="text" w:horzAnchor="page" w:tblpX="1114" w:tblpY="296"/>
        <w:tblOverlap w:val="never"/>
        <w:tblW w:w="104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8"/>
        <w:gridCol w:w="975"/>
        <w:gridCol w:w="1192"/>
        <w:gridCol w:w="925"/>
        <w:gridCol w:w="950"/>
        <w:gridCol w:w="708"/>
        <w:gridCol w:w="775"/>
        <w:gridCol w:w="725"/>
        <w:gridCol w:w="750"/>
        <w:gridCol w:w="975"/>
        <w:gridCol w:w="859"/>
        <w:gridCol w:w="458"/>
      </w:tblGrid>
      <w:tr w14:paraId="7819C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C38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楼栋名称</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AA1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电梯编号</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BC8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载重量（KG）</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C852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速度</w:t>
            </w:r>
          </w:p>
          <w:p w14:paraId="77EF670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（m/s）</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51DD">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停站</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BDE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5E4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品牌及生产地</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918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制造商名称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8A0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613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设备（含税13%）含装饰等</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DDD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安装（含税3%）</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859B">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合计</w:t>
            </w:r>
          </w:p>
        </w:tc>
      </w:tr>
      <w:tr w14:paraId="2E3C4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521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接待中心</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6BC0">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257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074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8A7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D38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C653">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6DE9">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7EB5">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9A9D">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8E73D">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9F74">
            <w:pPr>
              <w:jc w:val="center"/>
              <w:rPr>
                <w:rFonts w:hint="eastAsia" w:ascii="宋体" w:hAnsi="宋体" w:eastAsia="宋体" w:cs="宋体"/>
                <w:i w:val="0"/>
                <w:iCs w:val="0"/>
                <w:color w:val="000000"/>
                <w:sz w:val="22"/>
                <w:szCs w:val="22"/>
                <w:u w:val="none"/>
              </w:rPr>
            </w:pPr>
          </w:p>
        </w:tc>
      </w:tr>
      <w:tr w14:paraId="14296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C424">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1948">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414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27C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7EC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5FD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3521">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AF4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074F0">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9446">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AB97">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6EA0">
            <w:pPr>
              <w:jc w:val="center"/>
              <w:rPr>
                <w:rFonts w:hint="eastAsia" w:ascii="宋体" w:hAnsi="宋体" w:eastAsia="宋体" w:cs="宋体"/>
                <w:i w:val="0"/>
                <w:iCs w:val="0"/>
                <w:color w:val="000000"/>
                <w:sz w:val="22"/>
                <w:szCs w:val="22"/>
                <w:u w:val="none"/>
              </w:rPr>
            </w:pPr>
          </w:p>
        </w:tc>
      </w:tr>
      <w:tr w14:paraId="50E02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BFD0">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72FC">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DD3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D01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F25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2BAA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CB42">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DC04">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0FCF">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0EBE">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4D49">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7886">
            <w:pPr>
              <w:jc w:val="center"/>
              <w:rPr>
                <w:rFonts w:hint="eastAsia" w:ascii="宋体" w:hAnsi="宋体" w:eastAsia="宋体" w:cs="宋体"/>
                <w:i w:val="0"/>
                <w:iCs w:val="0"/>
                <w:color w:val="000000"/>
                <w:sz w:val="22"/>
                <w:szCs w:val="22"/>
                <w:u w:val="none"/>
              </w:rPr>
            </w:pPr>
          </w:p>
        </w:tc>
      </w:tr>
      <w:tr w14:paraId="48C61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8528">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2AA7">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DT4</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5EA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5911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F5DC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4B3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B9B3">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48BF7">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7C37">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44CC">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7E496">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D4D8">
            <w:pPr>
              <w:jc w:val="center"/>
              <w:rPr>
                <w:rFonts w:hint="eastAsia" w:ascii="宋体" w:hAnsi="宋体" w:eastAsia="宋体" w:cs="宋体"/>
                <w:i w:val="0"/>
                <w:iCs w:val="0"/>
                <w:color w:val="000000"/>
                <w:sz w:val="22"/>
                <w:szCs w:val="22"/>
                <w:u w:val="none"/>
              </w:rPr>
            </w:pPr>
          </w:p>
        </w:tc>
      </w:tr>
      <w:tr w14:paraId="69CC7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FE6F8">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088E">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DT5</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CA2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1E9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5F2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B9C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33B9">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EE9C">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DDA5">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284E">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32F7C">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6BE5">
            <w:pPr>
              <w:jc w:val="center"/>
              <w:rPr>
                <w:rFonts w:hint="eastAsia" w:ascii="宋体" w:hAnsi="宋体" w:eastAsia="宋体" w:cs="宋体"/>
                <w:i w:val="0"/>
                <w:iCs w:val="0"/>
                <w:color w:val="000000"/>
                <w:sz w:val="22"/>
                <w:szCs w:val="22"/>
                <w:u w:val="none"/>
              </w:rPr>
            </w:pPr>
          </w:p>
        </w:tc>
      </w:tr>
      <w:tr w14:paraId="62644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BBFD3">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CC37E">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DT6</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101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5EC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B38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F2E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5D13">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E27F">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F40F">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13F1">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EAC9">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C5735">
            <w:pPr>
              <w:jc w:val="center"/>
              <w:rPr>
                <w:rFonts w:hint="eastAsia" w:ascii="宋体" w:hAnsi="宋体" w:eastAsia="宋体" w:cs="宋体"/>
                <w:i w:val="0"/>
                <w:iCs w:val="0"/>
                <w:color w:val="000000"/>
                <w:sz w:val="22"/>
                <w:szCs w:val="22"/>
                <w:u w:val="none"/>
              </w:rPr>
            </w:pPr>
          </w:p>
        </w:tc>
      </w:tr>
      <w:tr w14:paraId="7F57F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43A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盐浴中心</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8C1C">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984D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60C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7C2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7E1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1330">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80C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EC23">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6484">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284ED">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852B">
            <w:pPr>
              <w:jc w:val="center"/>
              <w:rPr>
                <w:rFonts w:hint="eastAsia" w:ascii="宋体" w:hAnsi="宋体" w:eastAsia="宋体" w:cs="宋体"/>
                <w:i w:val="0"/>
                <w:iCs w:val="0"/>
                <w:color w:val="000000"/>
                <w:sz w:val="22"/>
                <w:szCs w:val="22"/>
                <w:u w:val="none"/>
              </w:rPr>
            </w:pPr>
          </w:p>
        </w:tc>
      </w:tr>
      <w:tr w14:paraId="1732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69B3">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8DB8">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101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C65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C77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B3E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325BC">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C04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E61BD">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7841D">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1C0B">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7869">
            <w:pPr>
              <w:jc w:val="center"/>
              <w:rPr>
                <w:rFonts w:hint="eastAsia" w:ascii="宋体" w:hAnsi="宋体" w:eastAsia="宋体" w:cs="宋体"/>
                <w:i w:val="0"/>
                <w:iCs w:val="0"/>
                <w:color w:val="000000"/>
                <w:sz w:val="22"/>
                <w:szCs w:val="22"/>
                <w:u w:val="none"/>
              </w:rPr>
            </w:pPr>
          </w:p>
        </w:tc>
      </w:tr>
      <w:tr w14:paraId="244DD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8DA8">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97B7">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2E6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C44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B9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055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71EC">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1071">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E90AE">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CBD15">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2A9E">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FFAEF">
            <w:pPr>
              <w:jc w:val="center"/>
              <w:rPr>
                <w:rFonts w:hint="eastAsia" w:ascii="宋体" w:hAnsi="宋体" w:eastAsia="宋体" w:cs="宋体"/>
                <w:i w:val="0"/>
                <w:iCs w:val="0"/>
                <w:color w:val="000000"/>
                <w:sz w:val="22"/>
                <w:szCs w:val="22"/>
                <w:u w:val="none"/>
              </w:rPr>
            </w:pPr>
          </w:p>
        </w:tc>
      </w:tr>
      <w:tr w14:paraId="479B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1C7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客房中心</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366A">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D81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830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1B74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D85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7F66B">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CD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267E">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348D">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F2C1">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6B9D0">
            <w:pPr>
              <w:jc w:val="center"/>
              <w:rPr>
                <w:rFonts w:hint="eastAsia" w:ascii="宋体" w:hAnsi="宋体" w:eastAsia="宋体" w:cs="宋体"/>
                <w:i w:val="0"/>
                <w:iCs w:val="0"/>
                <w:color w:val="000000"/>
                <w:sz w:val="22"/>
                <w:szCs w:val="22"/>
                <w:u w:val="none"/>
              </w:rPr>
            </w:pPr>
          </w:p>
        </w:tc>
      </w:tr>
      <w:tr w14:paraId="0EF2D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5BAE">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17655">
            <w:pPr>
              <w:jc w:val="center"/>
              <w:rPr>
                <w:rFonts w:hint="eastAsia" w:ascii="宋体" w:hAnsi="宋体" w:eastAsia="宋体" w:cs="宋体"/>
                <w:i w:val="0"/>
                <w:iCs w:val="0"/>
                <w:color w:val="000000"/>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F2F6">
            <w:pPr>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4B43">
            <w:pPr>
              <w:jc w:val="center"/>
              <w:rPr>
                <w:rFonts w:hint="eastAsia" w:ascii="宋体" w:hAnsi="宋体" w:eastAsia="宋体" w:cs="宋体"/>
                <w:i w:val="0"/>
                <w:iCs w:val="0"/>
                <w:color w:val="000000"/>
                <w:sz w:val="22"/>
                <w:szCs w:val="22"/>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F4D3">
            <w:pPr>
              <w:jc w:val="center"/>
              <w:rPr>
                <w:rFonts w:hint="eastAsia" w:ascii="宋体" w:hAnsi="宋体" w:eastAsia="宋体" w:cs="宋体"/>
                <w:i w:val="0"/>
                <w:iCs w:val="0"/>
                <w:color w:val="000000"/>
                <w:sz w:val="22"/>
                <w:szCs w:val="22"/>
                <w:u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536A0">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3C94">
            <w:pPr>
              <w:jc w:val="center"/>
              <w:rPr>
                <w:rFonts w:hint="eastAsia" w:ascii="宋体" w:hAnsi="宋体" w:eastAsia="宋体" w:cs="宋体"/>
                <w:i w:val="0"/>
                <w:iCs w:val="0"/>
                <w:color w:val="000000"/>
                <w:sz w:val="22"/>
                <w:szCs w:val="22"/>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83888">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6AA0">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49D74">
            <w:pPr>
              <w:jc w:val="center"/>
              <w:rPr>
                <w:rFonts w:hint="eastAsia" w:ascii="宋体" w:hAnsi="宋体" w:eastAsia="宋体" w:cs="宋体"/>
                <w:i w:val="0"/>
                <w:iCs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25172">
            <w:pPr>
              <w:jc w:val="center"/>
              <w:rPr>
                <w:rFonts w:hint="eastAsia" w:ascii="宋体" w:hAnsi="宋体" w:eastAsia="宋体" w:cs="宋体"/>
                <w:i w:val="0"/>
                <w:iCs w:val="0"/>
                <w:color w:val="000000"/>
                <w:sz w:val="22"/>
                <w:szCs w:val="22"/>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D2BD">
            <w:pPr>
              <w:jc w:val="center"/>
              <w:rPr>
                <w:rFonts w:hint="eastAsia" w:ascii="宋体" w:hAnsi="宋体" w:eastAsia="宋体" w:cs="宋体"/>
                <w:i w:val="0"/>
                <w:iCs w:val="0"/>
                <w:color w:val="000000"/>
                <w:sz w:val="22"/>
                <w:szCs w:val="22"/>
                <w:u w:val="none"/>
              </w:rPr>
            </w:pPr>
          </w:p>
        </w:tc>
      </w:tr>
    </w:tbl>
    <w:p w14:paraId="506F49D8">
      <w:pPr>
        <w:tabs>
          <w:tab w:val="left" w:pos="366"/>
        </w:tabs>
        <w:spacing w:line="594"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1、本合同总价包括电梯设备价（电梯品牌：</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）、包装费、装饰费、运输保险费、搬运费、安装调试费、新梯检测费、质保期内维护保养费、税费（设备13%增值税专用发票及安装3%增值税专用发票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 xml:space="preserve">。　 </w:t>
      </w:r>
    </w:p>
    <w:p w14:paraId="4B75D161">
      <w:pPr>
        <w:tabs>
          <w:tab w:val="left" w:pos="366"/>
        </w:tabs>
        <w:spacing w:line="594"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2、按照《特种设备安全法》第二十二条“电梯的安装、改造、修理，必须由电梯制造单位或者其委托的依照本法取得相应许可的单位进行”的规定，买卖双方约定本合</w:t>
      </w:r>
      <w:r>
        <w:rPr>
          <w:rFonts w:hint="eastAsia" w:ascii="方正仿宋_GBK" w:hAnsi="方正仿宋_GBK" w:eastAsia="方正仿宋_GBK" w:cs="方正仿宋_GBK"/>
          <w:sz w:val="32"/>
          <w:szCs w:val="32"/>
          <w:u w:val="none"/>
        </w:rPr>
        <w:t>同</w:t>
      </w:r>
      <w:r>
        <w:rPr>
          <w:rFonts w:hint="eastAsia" w:ascii="方正仿宋_GBK" w:hAnsi="方正仿宋_GBK" w:eastAsia="方正仿宋_GBK" w:cs="方正仿宋_GBK"/>
          <w:sz w:val="32"/>
          <w:szCs w:val="32"/>
          <w:u w:val="single"/>
          <w:lang w:val="en-US" w:eastAsia="zh-CN"/>
        </w:rPr>
        <w:t>xxxxxx公司</w:t>
      </w:r>
      <w:r>
        <w:rPr>
          <w:rFonts w:hint="eastAsia" w:ascii="方正仿宋_GBK" w:hAnsi="方正仿宋_GBK" w:eastAsia="方正仿宋_GBK" w:cs="方正仿宋_GBK"/>
          <w:sz w:val="32"/>
          <w:szCs w:val="32"/>
        </w:rPr>
        <w:t>安装与质保期内的修理。</w:t>
      </w:r>
    </w:p>
    <w:p w14:paraId="67C0CDBE">
      <w:pPr>
        <w:tabs>
          <w:tab w:val="left" w:pos="366"/>
        </w:tabs>
        <w:spacing w:line="594" w:lineRule="exact"/>
        <w:ind w:firstLine="640" w:firstLineChars="200"/>
      </w:pPr>
      <w:r>
        <w:rPr>
          <w:rFonts w:hint="eastAsia" w:ascii="方正黑体_GBK" w:hAnsi="微软雅黑" w:eastAsia="方正黑体_GBK" w:cs="方正仿宋_GBK"/>
          <w:sz w:val="32"/>
          <w:szCs w:val="32"/>
        </w:rPr>
        <w:t>三、产品的质量标准与约定</w:t>
      </w:r>
    </w:p>
    <w:p w14:paraId="196D0D58">
      <w:pPr>
        <w:spacing w:line="594" w:lineRule="exact"/>
        <w:ind w:firstLine="640" w:firstLineChars="200"/>
        <w:rPr>
          <w:rFonts w:ascii="方正仿宋_GBK" w:hAnsi="宋体" w:eastAsia="方正仿宋_GBK" w:cs="微软雅黑"/>
          <w:sz w:val="32"/>
          <w:szCs w:val="32"/>
        </w:rPr>
      </w:pPr>
      <w:r>
        <w:rPr>
          <w:rFonts w:hint="eastAsia" w:ascii="方正仿宋_GBK" w:hAnsi="宋体" w:eastAsia="方正仿宋_GBK" w:cs="微软雅黑"/>
          <w:sz w:val="32"/>
          <w:szCs w:val="32"/>
        </w:rPr>
        <w:t>1、乙方提供所有设备必须符合国际标准，符合政府文件规定的验收要求。</w:t>
      </w:r>
    </w:p>
    <w:p w14:paraId="7D4F9E59">
      <w:pPr>
        <w:spacing w:line="594" w:lineRule="exact"/>
        <w:ind w:firstLine="640" w:firstLineChars="200"/>
        <w:rPr>
          <w:rFonts w:ascii="方正仿宋_GBK" w:hAnsi="宋体" w:eastAsia="方正仿宋_GBK" w:cs="微软雅黑"/>
          <w:sz w:val="32"/>
          <w:szCs w:val="32"/>
        </w:rPr>
      </w:pPr>
      <w:r>
        <w:rPr>
          <w:rFonts w:hint="eastAsia" w:ascii="方正仿宋_GBK" w:hAnsi="宋体" w:eastAsia="方正仿宋_GBK" w:cs="微软雅黑"/>
          <w:sz w:val="32"/>
          <w:szCs w:val="32"/>
        </w:rPr>
        <w:t>注：直梯执行GB7588-2003《电梯制造与安装安全规范》和GB/T10058-2009《电梯技术条件》；扶梯执行GB16899-2011《自动扶梯制造与安装安全规范》</w:t>
      </w:r>
    </w:p>
    <w:p w14:paraId="415179D4">
      <w:pPr>
        <w:numPr>
          <w:ilvl w:val="0"/>
          <w:numId w:val="2"/>
        </w:numPr>
        <w:spacing w:line="594" w:lineRule="exact"/>
        <w:ind w:firstLine="640" w:firstLineChars="200"/>
        <w:rPr>
          <w:rFonts w:hint="eastAsia" w:ascii="方正仿宋_GBK" w:hAnsi="宋体" w:eastAsia="方正仿宋_GBK" w:cs="微软雅黑"/>
          <w:sz w:val="32"/>
          <w:szCs w:val="32"/>
          <w:lang w:val="en-US" w:eastAsia="zh-CN"/>
        </w:rPr>
      </w:pPr>
      <w:r>
        <w:rPr>
          <w:rFonts w:hint="eastAsia" w:ascii="方正仿宋_GBK" w:hAnsi="宋体" w:eastAsia="方正仿宋_GBK" w:cs="微软雅黑"/>
          <w:sz w:val="32"/>
          <w:szCs w:val="32"/>
        </w:rPr>
        <w:t>设备保质期为本合同设备取得当地政府部门颁发的验收合格证书之日起12个月，但是最长不超过设备发货之日起18个月。</w:t>
      </w:r>
      <w:r>
        <w:rPr>
          <w:rFonts w:hint="eastAsia" w:ascii="方正仿宋_GBK" w:hAnsi="宋体" w:eastAsia="方正仿宋_GBK" w:cs="微软雅黑"/>
          <w:sz w:val="32"/>
          <w:szCs w:val="32"/>
          <w:lang w:val="en-US" w:eastAsia="zh-CN"/>
        </w:rPr>
        <w:t xml:space="preserve">  </w:t>
      </w:r>
    </w:p>
    <w:p w14:paraId="1001763B">
      <w:pPr>
        <w:numPr>
          <w:ilvl w:val="0"/>
          <w:numId w:val="0"/>
        </w:numPr>
        <w:spacing w:line="594" w:lineRule="exact"/>
        <w:ind w:firstLine="640" w:firstLineChars="200"/>
        <w:rPr>
          <w:rFonts w:ascii="方正仿宋_GBK" w:hAnsi="宋体" w:eastAsia="方正仿宋_GBK" w:cs="微软雅黑"/>
          <w:sz w:val="32"/>
          <w:szCs w:val="32"/>
        </w:rPr>
      </w:pPr>
      <w:r>
        <w:rPr>
          <w:rFonts w:hint="eastAsia" w:ascii="方正仿宋_GBK" w:hAnsi="宋体" w:eastAsia="方正仿宋_GBK" w:cs="微软雅黑"/>
          <w:sz w:val="32"/>
          <w:szCs w:val="32"/>
        </w:rPr>
        <w:t>3、设备质保期内。因设计、工艺或材料造成的任何缺陷或质量问题由乙方负责或承担包修、包换等费用。</w:t>
      </w:r>
    </w:p>
    <w:p w14:paraId="16514D28">
      <w:pPr>
        <w:spacing w:line="594" w:lineRule="exact"/>
        <w:ind w:firstLine="640" w:firstLineChars="200"/>
        <w:rPr>
          <w:rFonts w:ascii="方正仿宋_GBK" w:hAnsi="宋体" w:eastAsia="方正仿宋_GBK" w:cs="微软雅黑"/>
          <w:sz w:val="32"/>
          <w:szCs w:val="32"/>
        </w:rPr>
      </w:pPr>
      <w:r>
        <w:rPr>
          <w:rFonts w:hint="eastAsia" w:ascii="方正仿宋_GBK" w:hAnsi="宋体" w:eastAsia="方正仿宋_GBK" w:cs="微软雅黑"/>
          <w:sz w:val="32"/>
          <w:szCs w:val="32"/>
        </w:rPr>
        <w:t>4、未经乙方同意，甲方因保管、搬运、擅自委托第三方或自行安装（包括附件设备的安装）及维修、违规操作等甲方原因造成电梯质量问题由甲方承担，乙方可提供有偿服务。</w:t>
      </w:r>
    </w:p>
    <w:p w14:paraId="5BC4A2B6">
      <w:pPr>
        <w:spacing w:line="594" w:lineRule="exact"/>
        <w:ind w:firstLine="640" w:firstLineChars="200"/>
      </w:pPr>
      <w:r>
        <w:rPr>
          <w:rStyle w:val="33"/>
          <w:rFonts w:hint="eastAsia" w:ascii="方正黑体_GBK" w:hAnsi="微软雅黑" w:eastAsia="方正黑体_GBK" w:cs="方正仿宋_GBK"/>
          <w:bCs/>
          <w:color w:val="000000"/>
          <w:sz w:val="32"/>
          <w:szCs w:val="32"/>
        </w:rPr>
        <w:t>四、土建技术要求</w:t>
      </w:r>
    </w:p>
    <w:p w14:paraId="25237037">
      <w:pPr>
        <w:pStyle w:val="32"/>
        <w:ind w:firstLine="640" w:firstLineChars="200"/>
        <w:rPr>
          <w:rStyle w:val="33"/>
          <w:rFonts w:ascii="方正仿宋_GBK" w:hAnsi="方正仿宋_GBK" w:eastAsia="方正仿宋_GBK" w:cs="方正仿宋_GBK"/>
          <w:bCs/>
          <w:color w:val="000000"/>
          <w:sz w:val="32"/>
          <w:szCs w:val="32"/>
        </w:rPr>
      </w:pPr>
      <w:r>
        <w:rPr>
          <w:rStyle w:val="33"/>
          <w:rFonts w:hint="eastAsia" w:ascii="方正仿宋_GBK" w:hAnsi="方正仿宋_GBK" w:eastAsia="方正仿宋_GBK" w:cs="方正仿宋_GBK"/>
          <w:bCs/>
          <w:color w:val="000000"/>
          <w:sz w:val="32"/>
          <w:szCs w:val="32"/>
        </w:rPr>
        <w:t>1、双方选择按照第（B）项执行</w:t>
      </w:r>
    </w:p>
    <w:p w14:paraId="0176841F">
      <w:pPr>
        <w:pStyle w:val="32"/>
        <w:ind w:firstLine="640" w:firstLineChars="200"/>
        <w:rPr>
          <w:rStyle w:val="33"/>
          <w:rFonts w:ascii="方正仿宋_GBK" w:hAnsi="方正仿宋_GBK" w:eastAsia="方正仿宋_GBK" w:cs="方正仿宋_GBK"/>
          <w:bCs/>
          <w:color w:val="000000"/>
          <w:sz w:val="32"/>
          <w:szCs w:val="32"/>
        </w:rPr>
      </w:pPr>
      <w:r>
        <w:rPr>
          <w:rStyle w:val="33"/>
          <w:rFonts w:hint="eastAsia" w:ascii="方正仿宋_GBK" w:hAnsi="方正仿宋_GBK" w:eastAsia="方正仿宋_GBK" w:cs="方正仿宋_GBK"/>
          <w:bCs/>
          <w:color w:val="000000"/>
          <w:sz w:val="32"/>
          <w:szCs w:val="32"/>
        </w:rPr>
        <w:t>（A）若甲方未完成电梯井道、机房等土建施工，必须按照乙方提供的《土建布置图》进行电梯井道、机房等土建的设计和施工。</w:t>
      </w:r>
    </w:p>
    <w:p w14:paraId="4ED84946">
      <w:pPr>
        <w:pStyle w:val="32"/>
        <w:ind w:firstLine="640" w:firstLineChars="200"/>
        <w:rPr>
          <w:rStyle w:val="33"/>
          <w:rFonts w:ascii="方正仿宋_GBK" w:hAnsi="方正仿宋_GBK" w:eastAsia="方正仿宋_GBK" w:cs="方正仿宋_GBK"/>
          <w:bCs/>
          <w:color w:val="000000"/>
          <w:sz w:val="32"/>
          <w:szCs w:val="32"/>
        </w:rPr>
      </w:pPr>
      <w:r>
        <w:rPr>
          <w:rStyle w:val="33"/>
          <w:rFonts w:hint="eastAsia" w:ascii="方正仿宋_GBK" w:hAnsi="方正仿宋_GBK" w:eastAsia="方正仿宋_GBK" w:cs="方正仿宋_GBK"/>
          <w:bCs/>
          <w:color w:val="000000"/>
          <w:sz w:val="32"/>
          <w:szCs w:val="32"/>
        </w:rPr>
        <w:t>（B）若甲方已完成电梯井道、机房等土建施工，甲方应按照乙方提供的《土建布置图》进行电梯井道、机房等土建的整改并确保符合乙方安装条件。</w:t>
      </w:r>
    </w:p>
    <w:p w14:paraId="7C954D21">
      <w:pPr>
        <w:pStyle w:val="32"/>
        <w:ind w:firstLine="640" w:firstLineChars="200"/>
        <w:rPr>
          <w:rStyle w:val="33"/>
          <w:rFonts w:ascii="方正仿宋_GBK" w:hAnsi="方正仿宋_GBK" w:eastAsia="方正仿宋_GBK" w:cs="方正仿宋_GBK"/>
          <w:bCs/>
          <w:color w:val="000000"/>
          <w:sz w:val="32"/>
          <w:szCs w:val="32"/>
        </w:rPr>
      </w:pPr>
      <w:r>
        <w:rPr>
          <w:rStyle w:val="33"/>
          <w:rFonts w:hint="eastAsia" w:ascii="方正仿宋_GBK" w:hAnsi="方正仿宋_GBK" w:eastAsia="方正仿宋_GBK" w:cs="方正仿宋_GBK"/>
          <w:bCs/>
          <w:color w:val="000000"/>
          <w:sz w:val="32"/>
          <w:szCs w:val="32"/>
        </w:rPr>
        <w:t>2、甲乙双方再签订本合同是共同对上述图纸、数据予以确认；否则，产生的损失由责任方承担。</w:t>
      </w:r>
    </w:p>
    <w:p w14:paraId="65A44BBC">
      <w:pPr>
        <w:spacing w:line="594" w:lineRule="exact"/>
        <w:ind w:firstLine="633" w:firstLineChars="198"/>
        <w:rPr>
          <w:rFonts w:ascii="方正黑体_GBK" w:hAnsi="微软雅黑" w:eastAsia="方正黑体_GBK" w:cs="方正仿宋_GBK"/>
          <w:sz w:val="32"/>
          <w:szCs w:val="32"/>
        </w:rPr>
      </w:pPr>
      <w:r>
        <w:rPr>
          <w:rStyle w:val="33"/>
          <w:rFonts w:hint="eastAsia" w:ascii="方正黑体_GBK" w:hAnsi="微软雅黑" w:eastAsia="方正黑体_GBK" w:cs="方正仿宋_GBK"/>
          <w:color w:val="000000"/>
          <w:sz w:val="32"/>
          <w:szCs w:val="32"/>
        </w:rPr>
        <w:t>五、</w:t>
      </w:r>
      <w:r>
        <w:rPr>
          <w:rFonts w:hint="eastAsia" w:ascii="方正黑体_GBK" w:hAnsi="微软雅黑" w:eastAsia="方正黑体_GBK" w:cs="方正仿宋_GBK"/>
          <w:sz w:val="32"/>
          <w:szCs w:val="32"/>
        </w:rPr>
        <w:t>付款条件、结算方式及期限</w:t>
      </w:r>
    </w:p>
    <w:p w14:paraId="3015E7F6">
      <w:pPr>
        <w:shd w:val="solid" w:color="FFFFFF" w:fill="auto"/>
        <w:autoSpaceDN w:val="0"/>
        <w:spacing w:line="594" w:lineRule="exact"/>
        <w:ind w:firstLine="640" w:firstLineChars="200"/>
        <w:rPr>
          <w:rFonts w:ascii="方正仿宋_GBK" w:hAnsi="宋体" w:eastAsia="方正仿宋_GBK"/>
          <w:bCs/>
          <w:color w:val="000000"/>
          <w:sz w:val="32"/>
          <w:szCs w:val="32"/>
        </w:rPr>
      </w:pPr>
      <w:r>
        <w:rPr>
          <w:rFonts w:hint="eastAsia" w:ascii="方正楷体_GBK" w:hAnsi="宋体" w:eastAsia="方正楷体_GBK" w:cs="微软雅黑"/>
          <w:sz w:val="32"/>
          <w:szCs w:val="32"/>
        </w:rPr>
        <w:t>1、</w:t>
      </w:r>
      <w:r>
        <w:rPr>
          <w:rFonts w:hint="eastAsia" w:ascii="方正仿宋_GBK" w:hAnsi="宋体" w:eastAsia="方正仿宋_GBK"/>
          <w:bCs/>
          <w:color w:val="000000"/>
          <w:sz w:val="32"/>
          <w:szCs w:val="32"/>
        </w:rPr>
        <w:t>合同签订后7天内甲方按合同总价款的</w:t>
      </w:r>
      <w:r>
        <w:rPr>
          <w:rFonts w:hint="eastAsia" w:ascii="方正仿宋_GBK" w:hAnsi="宋体" w:eastAsia="方正仿宋_GBK"/>
          <w:bCs/>
          <w:color w:val="000000"/>
          <w:sz w:val="32"/>
          <w:szCs w:val="32"/>
          <w:lang w:val="en-US" w:eastAsia="zh-CN"/>
        </w:rPr>
        <w:t>7</w:t>
      </w:r>
      <w:r>
        <w:rPr>
          <w:rFonts w:hint="eastAsia" w:ascii="方正仿宋_GBK" w:hAnsi="宋体" w:eastAsia="方正仿宋_GBK"/>
          <w:bCs/>
          <w:color w:val="000000"/>
          <w:sz w:val="32"/>
          <w:szCs w:val="32"/>
        </w:rPr>
        <w:t>0%预付给乙方作为生产款。其中合同总价的20%为定金。若合同履行，定金转为已履行部分货款，未履行部分定金性质不变。</w:t>
      </w:r>
    </w:p>
    <w:p w14:paraId="37166EAB">
      <w:pPr>
        <w:shd w:val="solid" w:color="FFFFFF" w:fill="auto"/>
        <w:autoSpaceDN w:val="0"/>
        <w:spacing w:line="594" w:lineRule="exact"/>
        <w:ind w:firstLine="640" w:firstLineChars="200"/>
        <w:rPr>
          <w:rFonts w:hint="default" w:ascii="方正仿宋_GBK" w:hAnsi="宋体" w:eastAsia="方正仿宋_GBK" w:cs="宋体"/>
          <w:color w:val="000000"/>
          <w:sz w:val="32"/>
          <w:szCs w:val="32"/>
          <w:lang w:val="en-US" w:eastAsia="zh-CN"/>
        </w:rPr>
      </w:pPr>
      <w:r>
        <w:rPr>
          <w:rFonts w:hint="eastAsia" w:ascii="方正仿宋_GBK" w:hAnsi="宋体" w:eastAsia="方正仿宋_GBK"/>
          <w:bCs/>
          <w:color w:val="000000"/>
          <w:sz w:val="32"/>
          <w:szCs w:val="32"/>
        </w:rPr>
        <w:t>2、货到施工现场后3日内，监理、业主、项目部验收，验收后7天内甲方按合同总价的</w:t>
      </w:r>
      <w:r>
        <w:rPr>
          <w:rFonts w:hint="eastAsia" w:ascii="方正仿宋_GBK" w:hAnsi="宋体" w:eastAsia="方正仿宋_GBK"/>
          <w:bCs/>
          <w:color w:val="000000"/>
          <w:sz w:val="32"/>
          <w:szCs w:val="32"/>
          <w:lang w:val="en-US" w:eastAsia="zh-CN"/>
        </w:rPr>
        <w:t>2</w:t>
      </w:r>
      <w:r>
        <w:rPr>
          <w:rFonts w:hint="eastAsia" w:ascii="方正仿宋_GBK" w:hAnsi="宋体" w:eastAsia="方正仿宋_GBK"/>
          <w:bCs/>
          <w:color w:val="000000"/>
          <w:sz w:val="32"/>
          <w:szCs w:val="32"/>
        </w:rPr>
        <w:t>0%支付给乙方，非因乙方原因未能及时验收的，自设备发货之日起第十日视为验收合格日，甲方应支付前述款项。乙方安装完毕并经过相关部门验收合格及移交完电梯相关资料后再支付合同金额的1</w:t>
      </w:r>
      <w:r>
        <w:rPr>
          <w:rFonts w:hint="eastAsia" w:ascii="方正仿宋_GBK" w:hAnsi="宋体" w:eastAsia="方正仿宋_GBK"/>
          <w:bCs/>
          <w:color w:val="000000"/>
          <w:sz w:val="32"/>
          <w:szCs w:val="32"/>
          <w:lang w:val="en-US" w:eastAsia="zh-CN"/>
        </w:rPr>
        <w:t>0</w:t>
      </w:r>
      <w:r>
        <w:rPr>
          <w:rFonts w:hint="eastAsia" w:ascii="方正仿宋_GBK" w:hAnsi="宋体" w:eastAsia="方正仿宋_GBK"/>
          <w:bCs/>
          <w:color w:val="000000"/>
          <w:sz w:val="32"/>
          <w:szCs w:val="32"/>
        </w:rPr>
        <w:t>%给乙方，但是前述款项甲方最迟不超过设备发货之日起6个月内支付。</w:t>
      </w:r>
      <w:r>
        <w:rPr>
          <w:rFonts w:hint="eastAsia" w:ascii="方正仿宋_GBK" w:hAnsi="宋体" w:eastAsia="方正仿宋_GBK"/>
          <w:bCs/>
          <w:color w:val="000000"/>
          <w:sz w:val="32"/>
          <w:szCs w:val="32"/>
          <w:lang w:val="en-US" w:eastAsia="zh-CN"/>
        </w:rPr>
        <w:t>同时乙方开具设备合同金额的5%银行质量保函（有效期12个月），期满自动失效。</w:t>
      </w:r>
    </w:p>
    <w:p w14:paraId="356022B1">
      <w:pPr>
        <w:spacing w:line="594" w:lineRule="exact"/>
        <w:ind w:firstLine="640" w:firstLineChars="200"/>
        <w:rPr>
          <w:rFonts w:ascii="方正仿宋_GBK" w:hAnsi="微软雅黑" w:eastAsia="方正仿宋_GBK" w:cs="方正仿宋_GBK"/>
          <w:bCs/>
          <w:color w:val="000000"/>
          <w:sz w:val="32"/>
          <w:szCs w:val="32"/>
        </w:rPr>
      </w:pPr>
      <w:r>
        <w:rPr>
          <w:rFonts w:hint="eastAsia" w:ascii="方正仿宋_GBK" w:hAnsi="微软雅黑" w:eastAsia="方正仿宋_GBK" w:cs="方正仿宋_GBK"/>
          <w:bCs/>
          <w:color w:val="000000"/>
          <w:sz w:val="32"/>
          <w:szCs w:val="32"/>
        </w:rPr>
        <w:t>3、甲方凭乙方开具的正式发票通过银行转账或电汇的方式向乙方付款，否则由此产生的一切法律责任由甲方承担。</w:t>
      </w:r>
    </w:p>
    <w:p w14:paraId="25793781">
      <w:pPr>
        <w:pStyle w:val="32"/>
      </w:pPr>
      <w:r>
        <w:rPr>
          <w:rFonts w:hint="eastAsia" w:ascii="方正仿宋_GBK" w:hAnsi="微软雅黑" w:eastAsia="方正仿宋_GBK" w:cs="方正仿宋_GBK"/>
          <w:bCs/>
          <w:color w:val="000000"/>
          <w:sz w:val="32"/>
          <w:szCs w:val="32"/>
        </w:rPr>
        <w:t xml:space="preserve">    4、货到现场乙方开具</w:t>
      </w:r>
      <w:r>
        <w:rPr>
          <w:rFonts w:hint="eastAsia" w:ascii="方正仿宋_GBK" w:hAnsi="方正仿宋_GBK" w:eastAsia="方正仿宋_GBK" w:cs="方正仿宋_GBK"/>
          <w:sz w:val="32"/>
          <w:szCs w:val="32"/>
        </w:rPr>
        <w:t>设备13%增值税专用发票及安装3%增值税专用发票</w:t>
      </w:r>
      <w:r>
        <w:rPr>
          <w:rFonts w:hint="eastAsia" w:ascii="方正仿宋_GBK" w:hAnsi="微软雅黑" w:eastAsia="方正仿宋_GBK" w:cs="方正仿宋_GBK"/>
          <w:bCs/>
          <w:color w:val="000000"/>
          <w:sz w:val="32"/>
          <w:szCs w:val="32"/>
        </w:rPr>
        <w:t>。</w:t>
      </w:r>
    </w:p>
    <w:p w14:paraId="0E224CEC">
      <w:pPr>
        <w:spacing w:line="594" w:lineRule="exact"/>
        <w:ind w:firstLine="640" w:firstLineChars="200"/>
        <w:rPr>
          <w:rFonts w:ascii="方正楷体_GBK" w:hAnsi="微软雅黑" w:eastAsia="方正楷体_GBK" w:cs="方正仿宋_GBK"/>
          <w:bCs/>
          <w:color w:val="FF0000"/>
          <w:kern w:val="10"/>
          <w:sz w:val="32"/>
          <w:szCs w:val="32"/>
        </w:rPr>
      </w:pPr>
      <w:r>
        <w:rPr>
          <w:rFonts w:hint="eastAsia" w:ascii="方正仿宋_GBK" w:hAnsi="微软雅黑" w:eastAsia="方正仿宋_GBK" w:cs="方正仿宋_GBK"/>
          <w:bCs/>
          <w:color w:val="000000"/>
          <w:sz w:val="32"/>
          <w:szCs w:val="32"/>
        </w:rPr>
        <w:t>5、</w:t>
      </w:r>
      <w:r>
        <w:rPr>
          <w:rFonts w:hint="eastAsia" w:ascii="方正仿宋_GBK" w:hAnsi="微软雅黑" w:eastAsia="方正仿宋_GBK" w:cs="方正仿宋_GBK"/>
          <w:bCs/>
          <w:kern w:val="10"/>
          <w:sz w:val="32"/>
          <w:szCs w:val="32"/>
        </w:rPr>
        <w:t>乙方指定收款账户</w:t>
      </w:r>
      <w:r>
        <w:rPr>
          <w:rFonts w:hint="eastAsia" w:ascii="方正楷体_GBK" w:hAnsi="微软雅黑" w:eastAsia="方正楷体_GBK" w:cs="方正仿宋_GBK"/>
          <w:bCs/>
          <w:kern w:val="10"/>
          <w:sz w:val="32"/>
          <w:szCs w:val="32"/>
        </w:rPr>
        <w:t>：</w:t>
      </w:r>
    </w:p>
    <w:p w14:paraId="111007D4">
      <w:pPr>
        <w:spacing w:line="594" w:lineRule="exact"/>
        <w:ind w:left="2970" w:leftChars="304" w:hanging="2240" w:hangingChars="700"/>
        <w:rPr>
          <w:rFonts w:hint="default" w:ascii="方正楷体_GBK" w:hAnsi="微软雅黑" w:eastAsia="方正楷体_GBK" w:cs="方正仿宋_GBK"/>
          <w:bCs/>
          <w:kern w:val="10"/>
          <w:sz w:val="32"/>
          <w:szCs w:val="32"/>
          <w:lang w:val="en-US" w:eastAsia="zh-CN"/>
        </w:rPr>
      </w:pPr>
      <w:r>
        <w:rPr>
          <w:rFonts w:hint="eastAsia" w:ascii="方正楷体_GBK" w:hAnsi="微软雅黑" w:eastAsia="方正楷体_GBK" w:cs="方正仿宋_GBK"/>
          <w:bCs/>
          <w:kern w:val="10"/>
          <w:sz w:val="32"/>
          <w:szCs w:val="32"/>
        </w:rPr>
        <w:t>账户名称：</w:t>
      </w:r>
      <w:r>
        <w:rPr>
          <w:rFonts w:hint="eastAsia" w:ascii="方正楷体_GBK" w:hAnsi="微软雅黑" w:eastAsia="方正楷体_GBK" w:cs="方正仿宋_GBK"/>
          <w:bCs/>
          <w:kern w:val="10"/>
          <w:sz w:val="32"/>
          <w:szCs w:val="32"/>
          <w:u w:val="single"/>
          <w:lang w:val="en-US" w:eastAsia="zh-CN"/>
        </w:rPr>
        <w:t xml:space="preserve">                    </w:t>
      </w:r>
    </w:p>
    <w:p w14:paraId="49FFEC66">
      <w:pPr>
        <w:spacing w:line="594" w:lineRule="exact"/>
        <w:ind w:firstLine="640" w:firstLineChars="200"/>
        <w:rPr>
          <w:rFonts w:ascii="方正楷体_GBK" w:hAnsi="微软雅黑" w:eastAsia="方正楷体_GBK" w:cs="方正仿宋_GBK"/>
          <w:bCs/>
          <w:kern w:val="10"/>
          <w:sz w:val="32"/>
          <w:szCs w:val="32"/>
          <w:u w:val="single"/>
        </w:rPr>
      </w:pPr>
      <w:r>
        <w:rPr>
          <w:rFonts w:hint="eastAsia" w:ascii="方正楷体_GBK" w:hAnsi="微软雅黑" w:eastAsia="方正楷体_GBK" w:cs="方正仿宋_GBK"/>
          <w:sz w:val="32"/>
          <w:szCs w:val="32"/>
        </w:rPr>
        <w:t>开户银行：</w:t>
      </w:r>
      <w:r>
        <w:rPr>
          <w:rFonts w:hint="eastAsia" w:ascii="方正楷体_GBK" w:hAnsi="微软雅黑" w:eastAsia="方正楷体_GBK" w:cs="方正仿宋_GBK"/>
          <w:sz w:val="32"/>
          <w:szCs w:val="32"/>
          <w:u w:val="single"/>
          <w:lang w:val="en-US" w:eastAsia="zh-CN"/>
        </w:rPr>
        <w:t xml:space="preserve">                   </w:t>
      </w:r>
      <w:r>
        <w:rPr>
          <w:rFonts w:hint="eastAsia" w:ascii="方正楷体_GBK" w:hAnsi="微软雅黑" w:eastAsia="方正楷体_GBK" w:cs="方正仿宋_GBK"/>
          <w:sz w:val="32"/>
          <w:szCs w:val="32"/>
          <w:u w:val="single"/>
        </w:rPr>
        <w:t xml:space="preserve"> </w:t>
      </w:r>
    </w:p>
    <w:p w14:paraId="32013C37">
      <w:pPr>
        <w:spacing w:line="594" w:lineRule="exact"/>
        <w:ind w:firstLine="640" w:firstLineChars="200"/>
        <w:rPr>
          <w:rStyle w:val="33"/>
          <w:rFonts w:ascii="方正楷体_GBK" w:hAnsi="微软雅黑" w:eastAsia="方正楷体_GBK" w:cs="方正仿宋_GBK"/>
          <w:bCs/>
          <w:color w:val="000000"/>
          <w:sz w:val="32"/>
          <w:szCs w:val="32"/>
          <w:u w:val="single"/>
        </w:rPr>
      </w:pPr>
      <w:r>
        <w:rPr>
          <w:rFonts w:hint="eastAsia" w:ascii="方正楷体_GBK" w:hAnsi="微软雅黑" w:eastAsia="方正楷体_GBK" w:cs="方正仿宋_GBK"/>
          <w:bCs/>
          <w:kern w:val="10"/>
          <w:sz w:val="32"/>
          <w:szCs w:val="32"/>
        </w:rPr>
        <w:t>账    号：</w:t>
      </w:r>
      <w:r>
        <w:rPr>
          <w:rFonts w:hint="eastAsia" w:ascii="方正楷体_GBK" w:hAnsi="微软雅黑" w:eastAsia="方正楷体_GBK" w:cs="方正仿宋_GBK"/>
          <w:bCs/>
          <w:kern w:val="10"/>
          <w:sz w:val="32"/>
          <w:szCs w:val="32"/>
          <w:u w:val="single"/>
          <w:lang w:val="en-US" w:eastAsia="zh-CN"/>
        </w:rPr>
        <w:t xml:space="preserve">               </w:t>
      </w:r>
      <w:r>
        <w:rPr>
          <w:rFonts w:hint="eastAsia" w:ascii="方正楷体_GBK" w:hAnsi="微软雅黑" w:eastAsia="方正楷体_GBK" w:cs="宋体"/>
          <w:bCs/>
          <w:sz w:val="32"/>
          <w:szCs w:val="32"/>
          <w:u w:val="single"/>
        </w:rPr>
        <w:t xml:space="preserve">    </w:t>
      </w:r>
    </w:p>
    <w:p w14:paraId="0CD5FB1C">
      <w:pPr>
        <w:spacing w:line="594" w:lineRule="exact"/>
        <w:ind w:firstLine="640" w:firstLineChars="200"/>
        <w:rPr>
          <w:rStyle w:val="33"/>
          <w:rFonts w:ascii="方正黑体_GBK" w:hAnsi="微软雅黑" w:eastAsia="方正黑体_GBK" w:cs="方正仿宋_GBK"/>
          <w:color w:val="000000"/>
          <w:sz w:val="32"/>
          <w:szCs w:val="32"/>
        </w:rPr>
      </w:pPr>
      <w:r>
        <w:rPr>
          <w:rStyle w:val="33"/>
          <w:rFonts w:hint="eastAsia" w:ascii="方正黑体_GBK" w:hAnsi="微软雅黑" w:eastAsia="方正黑体_GBK" w:cs="方正仿宋_GBK"/>
          <w:color w:val="000000"/>
          <w:sz w:val="32"/>
          <w:szCs w:val="32"/>
        </w:rPr>
        <w:t>六、交货时间、方式、地点</w:t>
      </w:r>
    </w:p>
    <w:p w14:paraId="66178DEA">
      <w:pPr>
        <w:spacing w:line="594" w:lineRule="exact"/>
        <w:ind w:firstLine="640" w:firstLineChars="200"/>
        <w:rPr>
          <w:rFonts w:ascii="方正仿宋_GBK" w:hAnsi="宋体" w:eastAsia="方正仿宋_GBK" w:cs="方正仿宋_GBK"/>
          <w:bCs/>
          <w:color w:val="000000"/>
          <w:sz w:val="32"/>
          <w:szCs w:val="32"/>
        </w:rPr>
      </w:pPr>
      <w:r>
        <w:rPr>
          <w:rFonts w:hint="eastAsia" w:ascii="方正仿宋_GBK" w:hAnsi="宋体" w:eastAsia="方正仿宋_GBK" w:cs="方正仿宋_GBK"/>
          <w:bCs/>
          <w:color w:val="000000"/>
          <w:sz w:val="32"/>
          <w:szCs w:val="32"/>
        </w:rPr>
        <w:t>1、交货时间：本合同签订后</w:t>
      </w:r>
      <w:r>
        <w:rPr>
          <w:rFonts w:hint="eastAsia" w:ascii="方正仿宋_GBK" w:hAnsi="宋体" w:eastAsia="方正仿宋_GBK" w:cs="方正仿宋_GBK"/>
          <w:bCs/>
          <w:color w:val="000000"/>
          <w:sz w:val="32"/>
          <w:szCs w:val="32"/>
          <w:lang w:val="en-US" w:eastAsia="zh-CN"/>
        </w:rPr>
        <w:t>60</w:t>
      </w:r>
      <w:r>
        <w:rPr>
          <w:rFonts w:hint="eastAsia" w:ascii="方正仿宋_GBK" w:hAnsi="宋体" w:eastAsia="方正仿宋_GBK" w:cs="方正仿宋_GBK"/>
          <w:bCs/>
          <w:color w:val="000000"/>
          <w:sz w:val="32"/>
          <w:szCs w:val="32"/>
        </w:rPr>
        <w:t>日内安装完毕并移交，若因甲方原因造成款项或者土建工未及时到位（具体发货日期以甲方书面形式或电话通知为准），交货日期相应顺延。</w:t>
      </w:r>
    </w:p>
    <w:p w14:paraId="72D85BE2">
      <w:pPr>
        <w:pStyle w:val="32"/>
        <w:ind w:firstLine="640"/>
        <w:rPr>
          <w:rFonts w:ascii="方正仿宋_GBK" w:hAnsi="宋体" w:eastAsia="方正仿宋_GBK" w:cs="方正仿宋_GBK"/>
          <w:bCs/>
          <w:color w:val="000000"/>
          <w:sz w:val="32"/>
          <w:szCs w:val="32"/>
        </w:rPr>
      </w:pPr>
      <w:r>
        <w:rPr>
          <w:rFonts w:hint="eastAsia" w:ascii="方正仿宋_GBK" w:hAnsi="宋体" w:eastAsia="方正仿宋_GBK" w:cs="方正仿宋_GBK"/>
          <w:bCs/>
          <w:color w:val="000000"/>
          <w:sz w:val="32"/>
          <w:szCs w:val="32"/>
        </w:rPr>
        <w:t>2、交货方式：乙方负责将设备运输至甲方指定的工地现场。</w:t>
      </w:r>
    </w:p>
    <w:p w14:paraId="51FCE1E4">
      <w:pPr>
        <w:pStyle w:val="32"/>
        <w:ind w:firstLine="640"/>
        <w:rPr>
          <w:rFonts w:ascii="方正仿宋_GBK" w:hAnsi="宋体" w:eastAsia="方正仿宋_GBK" w:cs="方正仿宋_GBK"/>
          <w:bCs/>
          <w:color w:val="000000"/>
          <w:sz w:val="32"/>
          <w:szCs w:val="32"/>
        </w:rPr>
      </w:pPr>
      <w:r>
        <w:rPr>
          <w:rFonts w:hint="eastAsia" w:ascii="方正仿宋_GBK" w:hAnsi="宋体" w:eastAsia="方正仿宋_GBK" w:cs="方正仿宋_GBK"/>
          <w:bCs/>
          <w:color w:val="000000"/>
          <w:sz w:val="32"/>
          <w:szCs w:val="32"/>
        </w:rPr>
        <w:t>3、交货地点：甲方工地现场</w:t>
      </w:r>
    </w:p>
    <w:p w14:paraId="1C5CE12B">
      <w:pPr>
        <w:spacing w:line="594" w:lineRule="exact"/>
        <w:ind w:firstLine="640" w:firstLineChars="200"/>
        <w:rPr>
          <w:rStyle w:val="33"/>
          <w:rFonts w:ascii="方正黑体_GBK" w:hAnsi="微软雅黑" w:eastAsia="方正黑体_GBK" w:cs="方正仿宋_GBK"/>
          <w:color w:val="000000"/>
          <w:sz w:val="32"/>
          <w:szCs w:val="32"/>
        </w:rPr>
      </w:pPr>
      <w:r>
        <w:rPr>
          <w:rStyle w:val="33"/>
          <w:rFonts w:hint="eastAsia" w:ascii="方正黑体_GBK" w:hAnsi="微软雅黑" w:eastAsia="方正黑体_GBK" w:cs="方正仿宋_GBK"/>
          <w:color w:val="000000"/>
          <w:sz w:val="32"/>
          <w:szCs w:val="32"/>
        </w:rPr>
        <w:t>七、违约责任</w:t>
      </w:r>
    </w:p>
    <w:p w14:paraId="7FE5AA08">
      <w:pPr>
        <w:pStyle w:val="34"/>
        <w:spacing w:line="360" w:lineRule="auto"/>
        <w:ind w:firstLine="640" w:firstLineChars="200"/>
        <w:rPr>
          <w:rFonts w:ascii="方正仿宋_GBK" w:hAnsi="方正仿宋_GBK" w:eastAsia="方正仿宋_GBK" w:cs="方正仿宋_GBK"/>
          <w:color w:val="auto"/>
          <w:sz w:val="32"/>
          <w:szCs w:val="32"/>
          <w:lang w:val="zh-TW"/>
        </w:rPr>
      </w:pPr>
      <w:r>
        <w:rPr>
          <w:rFonts w:hint="eastAsia" w:ascii="方正仿宋_GBK" w:hAnsi="方正仿宋_GBK" w:eastAsia="方正仿宋_GBK" w:cs="方正仿宋_GBK"/>
          <w:color w:val="auto"/>
          <w:sz w:val="32"/>
          <w:szCs w:val="32"/>
          <w:lang w:val="zh-TW"/>
        </w:rPr>
        <w:t>1、如甲方在收到发票后逾期</w:t>
      </w:r>
      <w:r>
        <w:rPr>
          <w:rFonts w:hint="eastAsia" w:ascii="方正仿宋_GBK" w:hAnsi="方正仿宋_GBK" w:eastAsia="方正仿宋_GBK" w:cs="方正仿宋_GBK"/>
          <w:color w:val="auto"/>
          <w:sz w:val="32"/>
          <w:szCs w:val="32"/>
        </w:rPr>
        <w:t>30天内未予支付，甲方从货到之日起按欠付金额的万分之一支付滞纳金</w:t>
      </w:r>
      <w:r>
        <w:rPr>
          <w:rFonts w:hint="eastAsia" w:ascii="方正仿宋_GBK" w:hAnsi="方正仿宋_GBK" w:eastAsia="方正仿宋_GBK" w:cs="方正仿宋_GBK"/>
          <w:color w:val="auto"/>
          <w:sz w:val="32"/>
          <w:szCs w:val="32"/>
          <w:lang w:val="zh-TW"/>
        </w:rPr>
        <w:t>。</w:t>
      </w:r>
    </w:p>
    <w:p w14:paraId="23055FFB">
      <w:pPr>
        <w:tabs>
          <w:tab w:val="left" w:pos="3392"/>
        </w:tabs>
        <w:spacing w:line="594" w:lineRule="atLeas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2、乙方如超出甲方指定的时间7天内不能按时到货，乙方需按万分之一支付这批货款的违约金。</w:t>
      </w:r>
    </w:p>
    <w:p w14:paraId="4459FE23">
      <w:pPr>
        <w:adjustRightInd w:val="0"/>
        <w:snapToGrid w:val="0"/>
        <w:spacing w:line="594"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3、除甲乙双方约定可以终止本协议的条款外，一方终止本协议时，因解除协议给对方造成损失的，应当赔偿直接经济损失。</w:t>
      </w:r>
    </w:p>
    <w:p w14:paraId="356E71EC">
      <w:pPr>
        <w:pStyle w:val="32"/>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4、乙方所交付的设备不符合合同规定标准且经整改后发现仍不符的，甲方有权退换，造成逾期交货的，乙方按上述条款承担违约责任。</w:t>
      </w:r>
    </w:p>
    <w:p w14:paraId="0E08DAE4">
      <w:pPr>
        <w:spacing w:line="594" w:lineRule="exact"/>
        <w:ind w:firstLine="640" w:firstLineChars="200"/>
        <w:rPr>
          <w:rFonts w:ascii="方正仿宋_GBK" w:hAnsi="宋体" w:eastAsia="方正仿宋_GBK" w:cs="方正仿宋_GBK"/>
          <w:bCs/>
          <w:color w:val="000000"/>
          <w:sz w:val="32"/>
          <w:szCs w:val="32"/>
        </w:rPr>
      </w:pPr>
      <w:r>
        <w:rPr>
          <w:rStyle w:val="33"/>
          <w:rFonts w:hint="eastAsia" w:ascii="方正黑体_GBK" w:hAnsi="微软雅黑" w:eastAsia="方正黑体_GBK" w:cs="方正仿宋_GBK"/>
          <w:color w:val="000000"/>
          <w:sz w:val="32"/>
          <w:szCs w:val="32"/>
        </w:rPr>
        <w:t>八、争议解决</w:t>
      </w:r>
      <w:r>
        <w:rPr>
          <w:rStyle w:val="33"/>
          <w:rFonts w:hint="eastAsia" w:ascii="方正黑体_GBK" w:hAnsi="宋体" w:eastAsia="方正黑体_GBK" w:cs="方正仿宋_GBK"/>
          <w:color w:val="000000"/>
          <w:sz w:val="32"/>
          <w:szCs w:val="32"/>
        </w:rPr>
        <w:t>：</w:t>
      </w:r>
      <w:r>
        <w:rPr>
          <w:rFonts w:hint="eastAsia" w:ascii="方正仿宋_GBK" w:hAnsi="宋体" w:eastAsia="方正仿宋_GBK" w:cs="方正仿宋_GBK"/>
          <w:bCs/>
          <w:sz w:val="32"/>
          <w:szCs w:val="32"/>
        </w:rPr>
        <w:t>因本合同的履行产生的纠纷，由原告所在地的人民法院管辖。</w:t>
      </w:r>
    </w:p>
    <w:p w14:paraId="3606B12D">
      <w:pPr>
        <w:spacing w:line="594" w:lineRule="exact"/>
        <w:ind w:firstLine="627" w:firstLineChars="196"/>
        <w:rPr>
          <w:rFonts w:ascii="方正仿宋_GBK" w:hAnsi="宋体" w:eastAsia="方正仿宋_GBK" w:cs="方正仿宋_GBK"/>
          <w:bCs/>
          <w:sz w:val="32"/>
          <w:szCs w:val="32"/>
        </w:rPr>
      </w:pPr>
      <w:r>
        <w:rPr>
          <w:rFonts w:hint="eastAsia" w:ascii="方正黑体_GBK" w:hAnsi="微软雅黑" w:eastAsia="方正黑体_GBK" w:cs="方正仿宋_GBK"/>
          <w:sz w:val="32"/>
          <w:szCs w:val="32"/>
        </w:rPr>
        <w:t>九、合同份数：</w:t>
      </w:r>
      <w:r>
        <w:rPr>
          <w:rFonts w:hint="eastAsia" w:ascii="方正仿宋_GBK" w:hAnsi="宋体" w:eastAsia="方正仿宋_GBK" w:cs="方正仿宋_GBK"/>
          <w:bCs/>
          <w:sz w:val="32"/>
          <w:szCs w:val="32"/>
        </w:rPr>
        <w:t>本合同一式肆份，甲乙双方各执贰份，经双方签章后生效。本合同传真件与合同原件具有同等法律效力。</w:t>
      </w:r>
    </w:p>
    <w:p w14:paraId="6C96E9B8">
      <w:pPr>
        <w:spacing w:line="594" w:lineRule="exact"/>
        <w:ind w:firstLine="640" w:firstLineChars="200"/>
        <w:rPr>
          <w:rFonts w:ascii="方正黑体_GBK" w:hAnsi="微软雅黑" w:eastAsia="方正黑体_GBK" w:cs="方正仿宋_GBK"/>
          <w:sz w:val="32"/>
          <w:szCs w:val="32"/>
        </w:rPr>
      </w:pPr>
      <w:r>
        <w:rPr>
          <w:rFonts w:hint="eastAsia" w:ascii="方正黑体_GBK" w:hAnsi="微软雅黑" w:eastAsia="方正黑体_GBK" w:cs="方正仿宋_GBK"/>
          <w:sz w:val="32"/>
          <w:szCs w:val="32"/>
        </w:rPr>
        <w:t>十、其他规定</w:t>
      </w:r>
    </w:p>
    <w:p w14:paraId="32B60AB2">
      <w:pPr>
        <w:shd w:val="solid" w:color="FFFFFF" w:fill="auto"/>
        <w:autoSpaceDN w:val="0"/>
        <w:spacing w:line="594" w:lineRule="exact"/>
        <w:ind w:firstLine="640" w:firstLineChars="200"/>
        <w:rPr>
          <w:rFonts w:ascii="方正仿宋_GBK" w:hAnsi="宋体" w:eastAsia="方正仿宋_GBK" w:cs="方正仿宋_GBK"/>
          <w:bCs/>
          <w:sz w:val="32"/>
          <w:szCs w:val="32"/>
        </w:rPr>
      </w:pPr>
      <w:r>
        <w:rPr>
          <w:rFonts w:hint="eastAsia" w:ascii="方正仿宋_GBK" w:hAnsi="宋体" w:eastAsia="方正仿宋_GBK" w:cs="方正仿宋_GBK"/>
          <w:bCs/>
          <w:sz w:val="32"/>
          <w:szCs w:val="32"/>
        </w:rPr>
        <w:t xml:space="preserve">1、本合同未尽事宜，由双方友好协商，或经双方协商一致后，另行签订补充协议。补充协议与本合同同样具有同等法律效力。                  </w:t>
      </w:r>
    </w:p>
    <w:p w14:paraId="43F501F6">
      <w:pPr>
        <w:shd w:val="solid" w:color="FFFFFF" w:fill="auto"/>
        <w:autoSpaceDN w:val="0"/>
        <w:spacing w:line="594" w:lineRule="exact"/>
        <w:ind w:firstLine="640" w:firstLineChars="200"/>
        <w:rPr>
          <w:rFonts w:hint="eastAsia" w:ascii="方正仿宋_GBK" w:eastAsia="方正仿宋_GBK"/>
          <w:color w:val="000000"/>
          <w:sz w:val="32"/>
          <w:szCs w:val="32"/>
        </w:rPr>
      </w:pPr>
      <w:r>
        <w:rPr>
          <w:rFonts w:hint="eastAsia" w:ascii="方正仿宋_GBK" w:hAnsi="宋体" w:eastAsia="方正仿宋_GBK" w:cs="方正仿宋_GBK"/>
          <w:bCs/>
          <w:sz w:val="32"/>
          <w:szCs w:val="32"/>
        </w:rPr>
        <w:t>2、</w:t>
      </w:r>
      <w:r>
        <w:rPr>
          <w:rFonts w:hint="eastAsia" w:ascii="方正仿宋_GBK" w:eastAsia="方正仿宋_GBK"/>
          <w:color w:val="000000"/>
          <w:sz w:val="32"/>
          <w:szCs w:val="32"/>
        </w:rPr>
        <w:t>因甲方在施工过程中所需材料逐渐增加且在短时间内无法一一将材料明细列入合同之中，加上各种材料价格变动的情况下，对原合同未列入材料明细中的部分设备及变动价格以材料报价单的形式经甲方相关人员（</w:t>
      </w:r>
      <w:r>
        <w:rPr>
          <w:rFonts w:hint="eastAsia" w:ascii="方正仿宋_GBK" w:eastAsia="方正仿宋_GBK"/>
          <w:color w:val="000000"/>
          <w:sz w:val="32"/>
          <w:szCs w:val="32"/>
          <w:lang w:val="en-US" w:eastAsia="zh-CN"/>
        </w:rPr>
        <w:t xml:space="preserve">姓名：   联系方式：  </w:t>
      </w:r>
      <w:r>
        <w:rPr>
          <w:rFonts w:hint="eastAsia" w:ascii="方正仿宋_GBK" w:eastAsia="方正仿宋_GBK"/>
          <w:color w:val="000000"/>
          <w:sz w:val="32"/>
          <w:szCs w:val="32"/>
        </w:rPr>
        <w:t>）在材料报价单上签字认可与双方签章后作为此合同的补充附件，与原合同享有同等法律效力。</w:t>
      </w:r>
    </w:p>
    <w:p w14:paraId="0F710EDE">
      <w:pPr>
        <w:rPr>
          <w:rFonts w:hint="eastAsia" w:ascii="方正仿宋_GBK" w:eastAsia="方正仿宋_GBK"/>
          <w:color w:val="000000"/>
          <w:sz w:val="32"/>
          <w:szCs w:val="32"/>
        </w:rPr>
      </w:pPr>
      <w:r>
        <w:rPr>
          <w:rFonts w:hint="eastAsia" w:ascii="方正仿宋_GBK" w:eastAsia="方正仿宋_GBK"/>
          <w:color w:val="000000"/>
          <w:sz w:val="32"/>
          <w:szCs w:val="32"/>
        </w:rPr>
        <w:br w:type="page"/>
      </w:r>
    </w:p>
    <w:p w14:paraId="75118E09">
      <w:pPr>
        <w:shd w:val="solid" w:color="FFFFFF" w:fill="auto"/>
        <w:autoSpaceDN w:val="0"/>
        <w:spacing w:line="594" w:lineRule="exact"/>
        <w:ind w:firstLine="640" w:firstLineChars="200"/>
        <w:rPr>
          <w:rFonts w:ascii="方正仿宋_GBK" w:hAnsi="方正仿宋_GBK" w:eastAsia="方正仿宋_GBK" w:cs="方正仿宋_GBK"/>
          <w:color w:val="333333"/>
          <w:sz w:val="32"/>
          <w:szCs w:val="32"/>
          <w:shd w:val="clear" w:color="auto" w:fill="FFFFFF"/>
        </w:rPr>
      </w:pPr>
      <w:r>
        <w:rPr>
          <w:rFonts w:hint="eastAsia" w:ascii="方正仿宋_GBK" w:hAnsi="方正仿宋_GBK" w:eastAsia="方正仿宋_GBK" w:cs="方正仿宋_GBK"/>
          <w:color w:val="333333"/>
          <w:sz w:val="32"/>
          <w:szCs w:val="32"/>
          <w:shd w:val="clear" w:color="auto" w:fill="FFFFFF"/>
        </w:rPr>
        <w:t xml:space="preserve"> </w:t>
      </w:r>
    </w:p>
    <w:p w14:paraId="25C2D6B1">
      <w:pPr>
        <w:shd w:val="solid" w:color="FFFFFF" w:fill="auto"/>
        <w:autoSpaceDN w:val="0"/>
        <w:spacing w:line="594" w:lineRule="exact"/>
        <w:rPr>
          <w:rFonts w:ascii="Times New Roman" w:hAnsi="Times New Roman" w:eastAsia="方正楷体_GBK"/>
          <w:sz w:val="32"/>
          <w:szCs w:val="32"/>
        </w:rPr>
      </w:pPr>
      <w:r>
        <w:rPr>
          <w:rFonts w:hint="eastAsia" w:ascii="Times New Roman" w:hAnsi="Times New Roman" w:eastAsia="方正楷体_GBK"/>
          <w:sz w:val="32"/>
          <w:szCs w:val="32"/>
        </w:rPr>
        <w:t xml:space="preserve">甲方：重庆江汇建设工程有限责任公司             </w:t>
      </w:r>
    </w:p>
    <w:p w14:paraId="77BF7E82">
      <w:pPr>
        <w:shd w:val="solid" w:color="FFFFFF" w:fill="auto"/>
        <w:autoSpaceDN w:val="0"/>
        <w:spacing w:line="594" w:lineRule="exact"/>
        <w:rPr>
          <w:rFonts w:ascii="Times New Roman" w:hAnsi="Times New Roman" w:eastAsia="方正楷体_GBK"/>
          <w:sz w:val="32"/>
          <w:szCs w:val="32"/>
        </w:rPr>
      </w:pPr>
      <w:r>
        <w:rPr>
          <w:rFonts w:ascii="Times New Roman" w:hAnsi="Times New Roman" w:eastAsia="方正楷体_GBK"/>
          <w:sz w:val="32"/>
          <w:szCs w:val="32"/>
        </w:rPr>
        <w:t>代表人（签章）</w:t>
      </w:r>
      <w:r>
        <w:rPr>
          <w:rFonts w:hint="eastAsia" w:ascii="Times New Roman" w:hAnsi="Times New Roman" w:eastAsia="方正楷体_GBK"/>
          <w:sz w:val="32"/>
          <w:szCs w:val="32"/>
        </w:rPr>
        <w:t>：</w:t>
      </w:r>
    </w:p>
    <w:p w14:paraId="1169A494">
      <w:pPr>
        <w:shd w:val="solid" w:color="FFFFFF" w:fill="auto"/>
        <w:autoSpaceDN w:val="0"/>
        <w:spacing w:line="594" w:lineRule="exact"/>
        <w:rPr>
          <w:rFonts w:hint="eastAsia" w:ascii="Times New Roman" w:hAnsi="Times New Roman" w:eastAsia="方正楷体_GBK"/>
          <w:sz w:val="32"/>
          <w:szCs w:val="32"/>
          <w:lang w:val="en-US" w:eastAsia="zh-CN"/>
        </w:rPr>
      </w:pPr>
      <w:r>
        <w:rPr>
          <w:rFonts w:hint="eastAsia" w:ascii="Times New Roman" w:hAnsi="Times New Roman" w:eastAsia="方正楷体_GBK"/>
          <w:sz w:val="32"/>
          <w:szCs w:val="32"/>
        </w:rPr>
        <w:t>乙方：</w:t>
      </w:r>
      <w:r>
        <w:rPr>
          <w:rFonts w:hint="eastAsia" w:ascii="Times New Roman" w:hAnsi="Times New Roman" w:eastAsia="方正楷体_GBK"/>
          <w:sz w:val="32"/>
          <w:szCs w:val="32"/>
          <w:lang w:val="en-US" w:eastAsia="zh-CN"/>
        </w:rPr>
        <w:t xml:space="preserve"> </w:t>
      </w:r>
    </w:p>
    <w:p w14:paraId="15E2FCD4">
      <w:pPr>
        <w:shd w:val="solid" w:color="FFFFFF" w:fill="auto"/>
        <w:autoSpaceDN w:val="0"/>
        <w:spacing w:line="594" w:lineRule="exact"/>
        <w:rPr>
          <w:rFonts w:ascii="Times New Roman" w:hAnsi="Times New Roman" w:eastAsia="方正楷体_GBK"/>
          <w:sz w:val="32"/>
          <w:szCs w:val="32"/>
        </w:rPr>
      </w:pPr>
      <w:r>
        <w:rPr>
          <w:rFonts w:ascii="Times New Roman" w:hAnsi="Times New Roman" w:eastAsia="方正楷体_GBK"/>
          <w:sz w:val="32"/>
          <w:szCs w:val="32"/>
        </w:rPr>
        <w:t>代表人（签章）</w:t>
      </w:r>
      <w:r>
        <w:rPr>
          <w:rFonts w:hint="eastAsia" w:ascii="Times New Roman" w:hAnsi="Times New Roman" w:eastAsia="方正楷体_GBK"/>
          <w:sz w:val="32"/>
          <w:szCs w:val="32"/>
        </w:rPr>
        <w:t>：</w:t>
      </w:r>
    </w:p>
    <w:p w14:paraId="094F7830">
      <w:pPr>
        <w:pStyle w:val="32"/>
        <w:spacing w:line="594" w:lineRule="exact"/>
        <w:rPr>
          <w:rFonts w:ascii="Times New Roman" w:hAnsi="Times New Roman" w:eastAsia="方正楷体_GBK"/>
          <w:sz w:val="32"/>
          <w:szCs w:val="32"/>
        </w:rPr>
      </w:pPr>
      <w:r>
        <w:rPr>
          <w:rFonts w:hint="eastAsia" w:ascii="Times New Roman" w:hAnsi="Times New Roman" w:eastAsia="方正楷体_GBK"/>
          <w:sz w:val="32"/>
          <w:szCs w:val="32"/>
        </w:rPr>
        <w:t>签订时间：202</w:t>
      </w:r>
      <w:r>
        <w:rPr>
          <w:rFonts w:hint="eastAsia" w:ascii="Times New Roman" w:hAnsi="Times New Roman" w:eastAsia="方正楷体_GBK"/>
          <w:sz w:val="32"/>
          <w:szCs w:val="32"/>
          <w:lang w:val="en-US" w:eastAsia="zh-CN"/>
        </w:rPr>
        <w:t>5</w:t>
      </w:r>
      <w:r>
        <w:rPr>
          <w:rFonts w:hint="eastAsia" w:ascii="Times New Roman" w:hAnsi="Times New Roman" w:eastAsia="方正楷体_GBK"/>
          <w:sz w:val="32"/>
          <w:szCs w:val="32"/>
        </w:rPr>
        <w:t>年  月  日</w:t>
      </w:r>
    </w:p>
    <w:p w14:paraId="7BF4B7B6">
      <w:pPr>
        <w:pStyle w:val="3"/>
        <w:tabs>
          <w:tab w:val="left" w:pos="3360"/>
        </w:tabs>
        <w:spacing w:after="360"/>
        <w:ind w:firstLine="643"/>
      </w:pPr>
      <w:r>
        <w:rPr>
          <w:rFonts w:hint="eastAsia"/>
        </w:rPr>
        <w:t>第七篇  响应文件格式要求</w:t>
      </w:r>
      <w:bookmarkEnd w:id="96"/>
      <w:bookmarkEnd w:id="97"/>
      <w:bookmarkEnd w:id="98"/>
    </w:p>
    <w:p w14:paraId="7638BDDF">
      <w:pPr>
        <w:spacing w:line="400" w:lineRule="exact"/>
        <w:ind w:firstLine="480"/>
        <w:rPr>
          <w:rFonts w:ascii="方正仿宋_GBK" w:hAnsi="宋体" w:eastAsia="方正仿宋_GBK"/>
          <w:b/>
          <w:szCs w:val="24"/>
        </w:rPr>
      </w:pPr>
      <w:r>
        <w:rPr>
          <w:rFonts w:hint="eastAsia" w:ascii="方正仿宋_GBK" w:hAnsi="宋体" w:eastAsia="方正仿宋_GBK"/>
          <w:b/>
          <w:szCs w:val="24"/>
        </w:rPr>
        <w:t>一、经济部分</w:t>
      </w:r>
    </w:p>
    <w:p w14:paraId="79D8FE7B">
      <w:pPr>
        <w:spacing w:line="400" w:lineRule="exact"/>
        <w:ind w:firstLine="480"/>
        <w:rPr>
          <w:rFonts w:ascii="方正仿宋_GBK" w:hAnsi="宋体" w:eastAsia="方正仿宋_GBK"/>
          <w:szCs w:val="24"/>
        </w:rPr>
      </w:pPr>
      <w:r>
        <w:rPr>
          <w:rFonts w:hint="eastAsia" w:ascii="方正仿宋_GBK" w:hAnsi="宋体" w:eastAsia="方正仿宋_GBK"/>
          <w:szCs w:val="24"/>
        </w:rPr>
        <w:t>（一）报价函</w:t>
      </w:r>
    </w:p>
    <w:p w14:paraId="14A7B93C">
      <w:pPr>
        <w:spacing w:line="400" w:lineRule="exact"/>
        <w:ind w:firstLine="480"/>
        <w:rPr>
          <w:rFonts w:ascii="方正仿宋_GBK" w:hAnsi="宋体" w:eastAsia="方正仿宋_GBK"/>
          <w:szCs w:val="24"/>
        </w:rPr>
      </w:pPr>
      <w:r>
        <w:rPr>
          <w:rFonts w:hint="eastAsia" w:ascii="方正仿宋_GBK" w:hAnsi="宋体" w:eastAsia="方正仿宋_GBK"/>
          <w:szCs w:val="24"/>
        </w:rPr>
        <w:t>（二）明细报价表</w:t>
      </w:r>
    </w:p>
    <w:p w14:paraId="0179F2B7">
      <w:pPr>
        <w:spacing w:line="400" w:lineRule="exact"/>
        <w:ind w:firstLine="480"/>
        <w:rPr>
          <w:rFonts w:ascii="方正仿宋_GBK" w:hAnsi="宋体" w:eastAsia="方正仿宋_GBK"/>
          <w:b/>
          <w:szCs w:val="24"/>
        </w:rPr>
      </w:pPr>
      <w:r>
        <w:rPr>
          <w:rFonts w:hint="eastAsia" w:ascii="方正仿宋_GBK" w:hAnsi="宋体" w:eastAsia="方正仿宋_GBK"/>
          <w:b/>
          <w:szCs w:val="24"/>
        </w:rPr>
        <w:t>二、资格条件及其他</w:t>
      </w:r>
    </w:p>
    <w:p w14:paraId="3E6107A2">
      <w:pPr>
        <w:snapToGrid w:val="0"/>
        <w:spacing w:line="400" w:lineRule="exact"/>
        <w:ind w:firstLine="480"/>
        <w:rPr>
          <w:rFonts w:ascii="方正仿宋_GBK" w:hAnsi="宋体" w:eastAsia="方正仿宋_GBK"/>
          <w:szCs w:val="24"/>
        </w:rPr>
      </w:pPr>
      <w:r>
        <w:rPr>
          <w:rFonts w:hint="eastAsia" w:ascii="方正仿宋_GBK" w:hAnsi="宋体" w:eastAsia="方正仿宋_GBK"/>
          <w:szCs w:val="24"/>
        </w:rPr>
        <w:t>（一）法人营业执照（副本）或事业单位法人证书（副本）或个体工商户营业执照或有效的自然人身份证明或社会团体法人登记证书</w:t>
      </w:r>
    </w:p>
    <w:p w14:paraId="2B6EB1B0">
      <w:pPr>
        <w:snapToGrid w:val="0"/>
        <w:spacing w:line="400" w:lineRule="exact"/>
        <w:ind w:firstLine="480"/>
        <w:rPr>
          <w:rFonts w:ascii="方正仿宋_GBK" w:hAnsi="宋体" w:eastAsia="方正仿宋_GBK"/>
          <w:szCs w:val="24"/>
        </w:rPr>
      </w:pPr>
      <w:r>
        <w:rPr>
          <w:rFonts w:hint="eastAsia" w:ascii="方正仿宋_GBK" w:hAnsi="宋体" w:eastAsia="方正仿宋_GBK"/>
          <w:szCs w:val="24"/>
        </w:rPr>
        <w:t>（二）法定代表人身份证明书（格式）</w:t>
      </w:r>
    </w:p>
    <w:p w14:paraId="50A37817">
      <w:pPr>
        <w:snapToGrid w:val="0"/>
        <w:spacing w:line="400" w:lineRule="exact"/>
        <w:ind w:firstLine="480"/>
        <w:rPr>
          <w:rFonts w:ascii="方正仿宋_GBK" w:hAnsi="宋体" w:eastAsia="方正仿宋_GBK"/>
          <w:szCs w:val="24"/>
        </w:rPr>
      </w:pPr>
      <w:r>
        <w:rPr>
          <w:rFonts w:hint="eastAsia" w:ascii="方正仿宋_GBK" w:hAnsi="宋体" w:eastAsia="方正仿宋_GBK"/>
          <w:szCs w:val="24"/>
        </w:rPr>
        <w:t>（三）法定代表人授权委托书（格式）</w:t>
      </w:r>
    </w:p>
    <w:p w14:paraId="2A42EB50">
      <w:pPr>
        <w:snapToGrid w:val="0"/>
        <w:spacing w:line="400" w:lineRule="exact"/>
        <w:ind w:firstLine="480"/>
        <w:rPr>
          <w:rFonts w:ascii="方正仿宋_GBK" w:hAnsi="宋体" w:eastAsia="方正仿宋_GBK"/>
          <w:szCs w:val="24"/>
        </w:rPr>
      </w:pPr>
      <w:r>
        <w:rPr>
          <w:rFonts w:hint="eastAsia" w:ascii="方正仿宋_GBK" w:hAnsi="宋体" w:eastAsia="方正仿宋_GBK"/>
          <w:szCs w:val="24"/>
        </w:rPr>
        <w:t>（四）基本资格条件承诺函（格式）</w:t>
      </w:r>
    </w:p>
    <w:p w14:paraId="644A378C">
      <w:pPr>
        <w:spacing w:line="400" w:lineRule="exact"/>
        <w:ind w:firstLine="480"/>
        <w:rPr>
          <w:rFonts w:ascii="方正仿宋_GBK" w:hAnsi="宋体" w:eastAsia="方正仿宋_GBK"/>
          <w:szCs w:val="24"/>
        </w:rPr>
      </w:pPr>
      <w:r>
        <w:rPr>
          <w:rFonts w:hint="eastAsia" w:ascii="方正仿宋_GBK" w:hAnsi="宋体" w:eastAsia="方正仿宋_GBK"/>
          <w:szCs w:val="24"/>
        </w:rPr>
        <w:t>（五）特定资格条件证书或证明文件</w:t>
      </w:r>
    </w:p>
    <w:p w14:paraId="0E41EDBF">
      <w:pPr>
        <w:spacing w:line="400" w:lineRule="exact"/>
        <w:ind w:firstLine="480"/>
        <w:rPr>
          <w:rFonts w:ascii="方正仿宋_GBK" w:hAnsi="宋体" w:eastAsia="方正仿宋_GBK"/>
          <w:b/>
          <w:szCs w:val="24"/>
        </w:rPr>
      </w:pPr>
      <w:r>
        <w:rPr>
          <w:rFonts w:hint="eastAsia" w:ascii="方正仿宋_GBK" w:hAnsi="宋体" w:eastAsia="方正仿宋_GBK"/>
          <w:b/>
          <w:szCs w:val="24"/>
        </w:rPr>
        <w:t>三、其他资料</w:t>
      </w:r>
    </w:p>
    <w:p w14:paraId="124A83D8">
      <w:pPr>
        <w:spacing w:line="400" w:lineRule="exact"/>
        <w:ind w:firstLine="480"/>
        <w:rPr>
          <w:rFonts w:ascii="方正仿宋_GBK" w:hAnsi="宋体" w:eastAsia="方正仿宋_GBK"/>
          <w:szCs w:val="24"/>
        </w:rPr>
      </w:pPr>
      <w:r>
        <w:rPr>
          <w:rFonts w:hint="eastAsia" w:ascii="方正仿宋_GBK" w:hAnsi="宋体" w:eastAsia="方正仿宋_GBK"/>
          <w:szCs w:val="24"/>
        </w:rPr>
        <w:t>（一）其他与项目有关的资料（自附）</w:t>
      </w:r>
    </w:p>
    <w:p w14:paraId="4FB0A592">
      <w:pPr>
        <w:snapToGrid w:val="0"/>
        <w:spacing w:line="360" w:lineRule="auto"/>
        <w:ind w:firstLine="480"/>
        <w:rPr>
          <w:rFonts w:ascii="宋体" w:hAnsi="宋体"/>
          <w:szCs w:val="24"/>
          <w:bdr w:val="single" w:color="auto" w:sz="4" w:space="0"/>
        </w:rPr>
        <w:sectPr>
          <w:footerReference r:id="rId17" w:type="default"/>
          <w:pgSz w:w="11905" w:h="16838"/>
          <w:pgMar w:top="1134" w:right="1417" w:bottom="1157" w:left="1417" w:header="0" w:footer="992" w:gutter="0"/>
          <w:cols w:space="0" w:num="1"/>
          <w:rtlGutter w:val="0"/>
          <w:docGrid w:linePitch="380" w:charSpace="0"/>
        </w:sectPr>
      </w:pPr>
    </w:p>
    <w:p w14:paraId="46CCC368">
      <w:pPr>
        <w:pStyle w:val="4"/>
        <w:adjustRightInd w:val="0"/>
        <w:snapToGrid w:val="0"/>
        <w:spacing w:line="400" w:lineRule="exact"/>
        <w:ind w:firstLine="482" w:firstLineChars="200"/>
        <w:rPr>
          <w:rFonts w:ascii="方正仿宋_GBK" w:hAnsi="宋体" w:eastAsia="方正仿宋_GBK"/>
          <w:sz w:val="24"/>
        </w:rPr>
      </w:pPr>
      <w:bookmarkStart w:id="99" w:name="_Toc65660379"/>
      <w:bookmarkStart w:id="100" w:name="_Toc106034808"/>
      <w:bookmarkStart w:id="101" w:name="_Toc11297"/>
      <w:bookmarkStart w:id="102" w:name="_Toc313888360"/>
      <w:bookmarkStart w:id="103" w:name="_Toc342913419"/>
      <w:bookmarkStart w:id="104" w:name="_Toc14244"/>
      <w:bookmarkStart w:id="105" w:name="_Toc26343"/>
      <w:bookmarkStart w:id="106" w:name="_Toc30982"/>
      <w:bookmarkStart w:id="107" w:name="_Toc313008356"/>
      <w:bookmarkStart w:id="108" w:name="_Toc283382454"/>
      <w:bookmarkStart w:id="109" w:name="_Toc12789073"/>
      <w:r>
        <w:rPr>
          <w:rFonts w:hint="eastAsia" w:ascii="方正仿宋_GBK" w:hAnsi="宋体" w:eastAsia="方正仿宋_GBK"/>
          <w:sz w:val="24"/>
        </w:rPr>
        <w:t>一、经济部分</w:t>
      </w:r>
      <w:bookmarkEnd w:id="99"/>
      <w:bookmarkEnd w:id="100"/>
      <w:bookmarkEnd w:id="101"/>
      <w:bookmarkEnd w:id="102"/>
      <w:bookmarkEnd w:id="103"/>
      <w:bookmarkEnd w:id="104"/>
      <w:bookmarkEnd w:id="105"/>
      <w:bookmarkEnd w:id="106"/>
      <w:bookmarkEnd w:id="107"/>
    </w:p>
    <w:bookmarkEnd w:id="108"/>
    <w:bookmarkEnd w:id="109"/>
    <w:p w14:paraId="38713FCD">
      <w:pPr>
        <w:spacing w:line="400" w:lineRule="exact"/>
        <w:ind w:firstLine="480"/>
        <w:rPr>
          <w:rFonts w:ascii="方正仿宋_GBK" w:hAnsi="宋体" w:eastAsia="方正仿宋_GBK"/>
          <w:szCs w:val="24"/>
        </w:rPr>
      </w:pPr>
      <w:r>
        <w:rPr>
          <w:rFonts w:hint="eastAsia" w:ascii="方正仿宋_GBK" w:hAnsi="宋体" w:eastAsia="方正仿宋_GBK"/>
          <w:szCs w:val="24"/>
        </w:rPr>
        <w:t>（一）报价函</w:t>
      </w:r>
    </w:p>
    <w:p w14:paraId="6BA97F33">
      <w:pPr>
        <w:tabs>
          <w:tab w:val="left" w:pos="6300"/>
        </w:tabs>
        <w:snapToGrid w:val="0"/>
        <w:spacing w:line="312" w:lineRule="auto"/>
        <w:ind w:firstLine="480"/>
        <w:jc w:val="center"/>
        <w:rPr>
          <w:rFonts w:ascii="方正仿宋_GBK" w:hAnsi="宋体" w:eastAsia="方正仿宋_GBK"/>
          <w:b/>
          <w:szCs w:val="28"/>
        </w:rPr>
      </w:pPr>
      <w:r>
        <w:rPr>
          <w:rFonts w:hint="eastAsia" w:ascii="方正仿宋_GBK" w:hAnsi="宋体" w:eastAsia="方正仿宋_GBK"/>
          <w:b/>
          <w:szCs w:val="28"/>
        </w:rPr>
        <w:t>报价函</w:t>
      </w:r>
    </w:p>
    <w:p w14:paraId="6081BEA9">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u w:val="single"/>
        </w:rPr>
        <w:t>（采购代理机构名称）</w:t>
      </w:r>
      <w:r>
        <w:rPr>
          <w:rFonts w:hint="eastAsia" w:ascii="方正仿宋_GBK" w:hAnsi="宋体" w:eastAsia="方正仿宋_GBK"/>
          <w:szCs w:val="24"/>
        </w:rPr>
        <w:t>：</w:t>
      </w:r>
    </w:p>
    <w:p w14:paraId="6C7C5267">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我方收到____________________________（采购项目名称）的采购通知书，经详细研究，决定参加该</w:t>
      </w:r>
      <w:r>
        <w:rPr>
          <w:rFonts w:hint="eastAsia" w:ascii="仿宋" w:hAnsi="仿宋" w:cs="仿宋"/>
          <w:szCs w:val="24"/>
        </w:rPr>
        <w:t>采购</w:t>
      </w:r>
      <w:r>
        <w:rPr>
          <w:rFonts w:hint="eastAsia" w:ascii="方正仿宋_GBK" w:hAnsi="宋体" w:eastAsia="方正仿宋_GBK"/>
          <w:szCs w:val="24"/>
        </w:rPr>
        <w:t>项目的报价。</w:t>
      </w:r>
    </w:p>
    <w:p w14:paraId="787220AB">
      <w:pPr>
        <w:tabs>
          <w:tab w:val="left" w:pos="6300"/>
        </w:tabs>
        <w:snapToGrid w:val="0"/>
        <w:spacing w:line="312" w:lineRule="auto"/>
        <w:ind w:firstLine="480"/>
        <w:rPr>
          <w:rFonts w:ascii="仿宋" w:hAnsi="仿宋" w:cs="仿宋"/>
          <w:szCs w:val="24"/>
        </w:rPr>
      </w:pPr>
      <w:r>
        <w:rPr>
          <w:rFonts w:hint="eastAsia" w:ascii="仿宋" w:hAnsi="仿宋" w:cs="仿宋"/>
          <w:szCs w:val="24"/>
        </w:rPr>
        <w:t>愿意按照竞采采购文件中的一切要求，完成本采购项目规定的内容，报价为人民币大写：；人民币小写：。</w:t>
      </w:r>
    </w:p>
    <w:p w14:paraId="4D5C25A6">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2.</w:t>
      </w:r>
      <w:r>
        <w:rPr>
          <w:rFonts w:hint="eastAsia" w:ascii="仿宋" w:hAnsi="仿宋" w:cs="仿宋"/>
          <w:szCs w:val="24"/>
        </w:rPr>
        <w:t>我方现提交的响应文件为：响应文件一式2份，其中正本1份，副本1份,电子文档1份。</w:t>
      </w:r>
    </w:p>
    <w:p w14:paraId="631D2FF0">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3.我方承诺：本次报价的有效期为提交响应文件截止时间起90天。</w:t>
      </w:r>
    </w:p>
    <w:p w14:paraId="71C4F3D5">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4.我方完全理解和接受贵方采购通知书的一切规定和要求及评审办法。</w:t>
      </w:r>
    </w:p>
    <w:p w14:paraId="2BCB36EE">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5.在整个采购过程中，我方若有违规行为，接受按照《中华人民共和国政府采购法》和《采购通知书》之规定给予惩罚。</w:t>
      </w:r>
    </w:p>
    <w:p w14:paraId="2E070860">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6.我方若成为成交供应商，将按照最终报价结果签订合同，并且严格履行合同义务。本承诺函将成为合同不可分割的一部分，与合同具有同等的法律效力。</w:t>
      </w:r>
    </w:p>
    <w:p w14:paraId="5ED92264">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7.我方同意按采购通知书规定，交纳采购通知书要求的保证金。如果我方成为成交供应商，保证在接到成交通知书后，向采购代理机构缴纳代理服务费。</w:t>
      </w:r>
    </w:p>
    <w:p w14:paraId="4B093629">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8.</w:t>
      </w:r>
      <w:r>
        <w:rPr>
          <w:rFonts w:hint="eastAsia" w:ascii="方正仿宋_GBK" w:hAnsi="宋体" w:eastAsia="方正仿宋_GBK"/>
          <w:szCs w:val="28"/>
        </w:rPr>
        <w:t>我方未</w:t>
      </w:r>
      <w:r>
        <w:rPr>
          <w:rFonts w:ascii="方正仿宋_GBK" w:hAnsi="宋体" w:eastAsia="方正仿宋_GBK"/>
          <w:szCs w:val="24"/>
        </w:rPr>
        <w:t>为采购项目提供整体设计、规范编制或者项目管理、监理、检测等服务。</w:t>
      </w:r>
    </w:p>
    <w:p w14:paraId="3B6FA8F3">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供应商（公章）或自然人签署：</w:t>
      </w:r>
    </w:p>
    <w:p w14:paraId="45B134E3">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 xml:space="preserve">地址：  </w:t>
      </w:r>
    </w:p>
    <w:p w14:paraId="3A46D4A9">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电话：                           传真：</w:t>
      </w:r>
    </w:p>
    <w:p w14:paraId="4A593C53">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网址：                           邮编：</w:t>
      </w:r>
    </w:p>
    <w:p w14:paraId="5C6C0954">
      <w:pPr>
        <w:tabs>
          <w:tab w:val="left" w:pos="6300"/>
        </w:tabs>
        <w:snapToGrid w:val="0"/>
        <w:spacing w:line="312" w:lineRule="auto"/>
        <w:ind w:firstLine="480"/>
        <w:rPr>
          <w:rFonts w:ascii="方正仿宋_GBK" w:hAnsi="宋体" w:eastAsia="方正仿宋_GBK"/>
          <w:szCs w:val="24"/>
        </w:rPr>
      </w:pPr>
      <w:r>
        <w:rPr>
          <w:rFonts w:hint="eastAsia" w:ascii="方正仿宋_GBK" w:hAnsi="宋体" w:eastAsia="方正仿宋_GBK"/>
          <w:szCs w:val="24"/>
        </w:rPr>
        <w:t>联系人：</w:t>
      </w:r>
    </w:p>
    <w:p w14:paraId="37AEB8CD">
      <w:pPr>
        <w:snapToGrid w:val="0"/>
        <w:spacing w:line="312" w:lineRule="auto"/>
        <w:ind w:firstLine="480"/>
        <w:rPr>
          <w:rFonts w:ascii="方正仿宋_GBK" w:hAnsi="宋体" w:eastAsia="方正仿宋_GBK"/>
          <w:szCs w:val="24"/>
        </w:rPr>
        <w:sectPr>
          <w:pgSz w:w="11905" w:h="16838"/>
          <w:pgMar w:top="1134" w:right="1417" w:bottom="1157" w:left="1417" w:header="0" w:footer="992" w:gutter="0"/>
          <w:cols w:space="0" w:num="1"/>
          <w:rtlGutter w:val="0"/>
          <w:docGrid w:linePitch="380" w:charSpace="0"/>
        </w:sectPr>
      </w:pPr>
      <w:r>
        <w:rPr>
          <w:rFonts w:hint="eastAsia" w:ascii="方正仿宋_GBK" w:hAnsi="宋体" w:eastAsia="方正仿宋_GBK"/>
          <w:szCs w:val="24"/>
        </w:rPr>
        <w:t xml:space="preserve">                               年   月   日</w:t>
      </w:r>
    </w:p>
    <w:p w14:paraId="44F46FC8">
      <w:pPr>
        <w:spacing w:line="400" w:lineRule="exact"/>
        <w:ind w:firstLine="480"/>
        <w:rPr>
          <w:rFonts w:ascii="方正仿宋_GBK" w:hAnsi="宋体" w:eastAsia="方正仿宋_GBK"/>
          <w:szCs w:val="24"/>
        </w:rPr>
      </w:pPr>
      <w:r>
        <w:rPr>
          <w:rFonts w:hint="eastAsia" w:ascii="方正仿宋_GBK" w:hAnsi="宋体" w:eastAsia="方正仿宋_GBK"/>
          <w:szCs w:val="24"/>
        </w:rPr>
        <w:t>（二）明细报价表</w:t>
      </w:r>
    </w:p>
    <w:p w14:paraId="7071274A">
      <w:pPr>
        <w:spacing w:line="400" w:lineRule="exact"/>
        <w:ind w:firstLine="480"/>
      </w:pPr>
      <w:r>
        <w:rPr>
          <w:rFonts w:hint="eastAsia" w:ascii="仿宋" w:hAnsi="仿宋" w:cs="仿宋"/>
          <w:szCs w:val="24"/>
        </w:rPr>
        <w:t>项目名称：</w:t>
      </w:r>
    </w:p>
    <w:p w14:paraId="3FFD47B5">
      <w:pPr>
        <w:ind w:firstLine="480"/>
      </w:pPr>
    </w:p>
    <w:tbl>
      <w:tblPr>
        <w:tblStyle w:val="20"/>
        <w:tblpPr w:leftFromText="180" w:rightFromText="180" w:vertAnchor="text" w:horzAnchor="page" w:tblpX="640" w:tblpY="296"/>
        <w:tblOverlap w:val="never"/>
        <w:tblW w:w="155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7"/>
        <w:gridCol w:w="1254"/>
        <w:gridCol w:w="1246"/>
        <w:gridCol w:w="1177"/>
        <w:gridCol w:w="700"/>
        <w:gridCol w:w="1086"/>
        <w:gridCol w:w="1523"/>
        <w:gridCol w:w="1362"/>
        <w:gridCol w:w="1875"/>
        <w:gridCol w:w="1875"/>
        <w:gridCol w:w="1327"/>
        <w:gridCol w:w="983"/>
      </w:tblGrid>
      <w:tr w14:paraId="0120A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3FF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楼栋名称</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DB5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电梯编号</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E00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载重量（KG）</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5D80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速度</w:t>
            </w:r>
          </w:p>
          <w:p w14:paraId="2F4C906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（m/s）</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8768">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停站</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4A7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006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品牌及生产地</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6F2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制造商名称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CB3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47E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投标设备价</w:t>
            </w:r>
          </w:p>
          <w:p w14:paraId="565E9FC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（含税13%）含装饰等</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168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投标安装价</w:t>
            </w:r>
          </w:p>
          <w:p w14:paraId="4B84F9A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（含税3%）</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5D8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投标价</w:t>
            </w:r>
          </w:p>
          <w:p w14:paraId="1C047156">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合计</w:t>
            </w:r>
          </w:p>
        </w:tc>
      </w:tr>
      <w:tr w14:paraId="481CB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5D9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接待中心</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3D9C5">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4A7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D81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A59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80B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ECDD">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4EB66">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FBD5">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BD09">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95D4">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2291">
            <w:pPr>
              <w:jc w:val="center"/>
              <w:rPr>
                <w:rFonts w:hint="eastAsia" w:ascii="宋体" w:hAnsi="宋体" w:eastAsia="宋体" w:cs="宋体"/>
                <w:i w:val="0"/>
                <w:iCs w:val="0"/>
                <w:color w:val="000000"/>
                <w:sz w:val="22"/>
                <w:szCs w:val="22"/>
                <w:u w:val="none"/>
              </w:rPr>
            </w:pPr>
          </w:p>
        </w:tc>
      </w:tr>
      <w:tr w14:paraId="2EDEA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A51F">
            <w:pPr>
              <w:jc w:val="center"/>
              <w:rPr>
                <w:rFonts w:hint="eastAsia" w:ascii="宋体" w:hAnsi="宋体" w:eastAsia="宋体" w:cs="宋体"/>
                <w:i w:val="0"/>
                <w:iCs w:val="0"/>
                <w:color w:val="000000"/>
                <w:sz w:val="22"/>
                <w:szCs w:val="22"/>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EB6EF">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517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A627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E4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254A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BBED">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EEE4">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4F98">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1AF6">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1E16">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DB75">
            <w:pPr>
              <w:jc w:val="center"/>
              <w:rPr>
                <w:rFonts w:hint="eastAsia" w:ascii="宋体" w:hAnsi="宋体" w:eastAsia="宋体" w:cs="宋体"/>
                <w:i w:val="0"/>
                <w:iCs w:val="0"/>
                <w:color w:val="000000"/>
                <w:sz w:val="22"/>
                <w:szCs w:val="22"/>
                <w:u w:val="none"/>
              </w:rPr>
            </w:pPr>
          </w:p>
        </w:tc>
      </w:tr>
      <w:tr w14:paraId="7F87A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6D24">
            <w:pPr>
              <w:jc w:val="center"/>
              <w:rPr>
                <w:rFonts w:hint="eastAsia" w:ascii="宋体" w:hAnsi="宋体" w:eastAsia="宋体" w:cs="宋体"/>
                <w:i w:val="0"/>
                <w:iCs w:val="0"/>
                <w:color w:val="000000"/>
                <w:sz w:val="22"/>
                <w:szCs w:val="22"/>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0EE8">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81A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2AF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8B1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57E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D2BD">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5415">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A4A5">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47CE">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F9A6">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F46A">
            <w:pPr>
              <w:jc w:val="center"/>
              <w:rPr>
                <w:rFonts w:hint="eastAsia" w:ascii="宋体" w:hAnsi="宋体" w:eastAsia="宋体" w:cs="宋体"/>
                <w:i w:val="0"/>
                <w:iCs w:val="0"/>
                <w:color w:val="000000"/>
                <w:sz w:val="22"/>
                <w:szCs w:val="22"/>
                <w:u w:val="none"/>
              </w:rPr>
            </w:pPr>
          </w:p>
        </w:tc>
      </w:tr>
      <w:tr w14:paraId="73B4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ADAC">
            <w:pPr>
              <w:jc w:val="center"/>
              <w:rPr>
                <w:rFonts w:hint="eastAsia" w:ascii="宋体" w:hAnsi="宋体" w:eastAsia="宋体" w:cs="宋体"/>
                <w:i w:val="0"/>
                <w:iCs w:val="0"/>
                <w:color w:val="000000"/>
                <w:sz w:val="22"/>
                <w:szCs w:val="22"/>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863D">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2E7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A53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53D7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F0E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6D50">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69906">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DB39">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E280">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AE30">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1EA4">
            <w:pPr>
              <w:jc w:val="center"/>
              <w:rPr>
                <w:rFonts w:hint="eastAsia" w:ascii="宋体" w:hAnsi="宋体" w:eastAsia="宋体" w:cs="宋体"/>
                <w:i w:val="0"/>
                <w:iCs w:val="0"/>
                <w:color w:val="000000"/>
                <w:sz w:val="22"/>
                <w:szCs w:val="22"/>
                <w:u w:val="none"/>
              </w:rPr>
            </w:pPr>
          </w:p>
        </w:tc>
      </w:tr>
      <w:tr w14:paraId="0AF2A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93AC">
            <w:pPr>
              <w:jc w:val="center"/>
              <w:rPr>
                <w:rFonts w:hint="eastAsia" w:ascii="宋体" w:hAnsi="宋体" w:eastAsia="宋体" w:cs="宋体"/>
                <w:i w:val="0"/>
                <w:iCs w:val="0"/>
                <w:color w:val="000000"/>
                <w:sz w:val="22"/>
                <w:szCs w:val="22"/>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D82F">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015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986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F031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A79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6791">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03A3">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D606">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CF88">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5A8D">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EA1A">
            <w:pPr>
              <w:jc w:val="center"/>
              <w:rPr>
                <w:rFonts w:hint="eastAsia" w:ascii="宋体" w:hAnsi="宋体" w:eastAsia="宋体" w:cs="宋体"/>
                <w:i w:val="0"/>
                <w:iCs w:val="0"/>
                <w:color w:val="000000"/>
                <w:sz w:val="22"/>
                <w:szCs w:val="22"/>
                <w:u w:val="none"/>
              </w:rPr>
            </w:pPr>
          </w:p>
        </w:tc>
      </w:tr>
      <w:tr w14:paraId="1DD2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7908">
            <w:pPr>
              <w:jc w:val="center"/>
              <w:rPr>
                <w:rFonts w:hint="eastAsia" w:ascii="宋体" w:hAnsi="宋体" w:eastAsia="宋体" w:cs="宋体"/>
                <w:i w:val="0"/>
                <w:iCs w:val="0"/>
                <w:color w:val="000000"/>
                <w:sz w:val="22"/>
                <w:szCs w:val="22"/>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B062">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54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5AD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2323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C81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CA0B">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7B28D">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EB3B">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B8C77">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0F7B">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87C0">
            <w:pPr>
              <w:jc w:val="center"/>
              <w:rPr>
                <w:rFonts w:hint="eastAsia" w:ascii="宋体" w:hAnsi="宋体" w:eastAsia="宋体" w:cs="宋体"/>
                <w:i w:val="0"/>
                <w:iCs w:val="0"/>
                <w:color w:val="000000"/>
                <w:sz w:val="22"/>
                <w:szCs w:val="22"/>
                <w:u w:val="none"/>
              </w:rPr>
            </w:pPr>
          </w:p>
        </w:tc>
      </w:tr>
      <w:tr w14:paraId="5E21D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983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盐浴中心</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69856">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2FF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F1DA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37B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ED0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C40B">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066A">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F94EB">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4CA57">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B0AD">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4A83">
            <w:pPr>
              <w:jc w:val="center"/>
              <w:rPr>
                <w:rFonts w:hint="eastAsia" w:ascii="宋体" w:hAnsi="宋体" w:eastAsia="宋体" w:cs="宋体"/>
                <w:i w:val="0"/>
                <w:iCs w:val="0"/>
                <w:color w:val="000000"/>
                <w:sz w:val="22"/>
                <w:szCs w:val="22"/>
                <w:u w:val="none"/>
              </w:rPr>
            </w:pPr>
          </w:p>
        </w:tc>
      </w:tr>
      <w:tr w14:paraId="16DB0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39E5">
            <w:pPr>
              <w:jc w:val="center"/>
              <w:rPr>
                <w:rFonts w:hint="eastAsia" w:ascii="宋体" w:hAnsi="宋体" w:eastAsia="宋体" w:cs="宋体"/>
                <w:i w:val="0"/>
                <w:iCs w:val="0"/>
                <w:color w:val="000000"/>
                <w:sz w:val="22"/>
                <w:szCs w:val="22"/>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D223">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69C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0A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B98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FDF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2E3A">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A5F3">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4C089">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88451">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A2EA">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EA9C">
            <w:pPr>
              <w:jc w:val="center"/>
              <w:rPr>
                <w:rFonts w:hint="eastAsia" w:ascii="宋体" w:hAnsi="宋体" w:eastAsia="宋体" w:cs="宋体"/>
                <w:i w:val="0"/>
                <w:iCs w:val="0"/>
                <w:color w:val="000000"/>
                <w:sz w:val="22"/>
                <w:szCs w:val="22"/>
                <w:u w:val="none"/>
              </w:rPr>
            </w:pPr>
          </w:p>
        </w:tc>
      </w:tr>
      <w:tr w14:paraId="55A8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4694">
            <w:pPr>
              <w:jc w:val="center"/>
              <w:rPr>
                <w:rFonts w:hint="eastAsia" w:ascii="宋体" w:hAnsi="宋体" w:eastAsia="宋体" w:cs="宋体"/>
                <w:i w:val="0"/>
                <w:iCs w:val="0"/>
                <w:color w:val="000000"/>
                <w:sz w:val="22"/>
                <w:szCs w:val="22"/>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C1FF">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5C3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3249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812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679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9882">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C136">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C778">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C9586">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09C6">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AFDB">
            <w:pPr>
              <w:jc w:val="center"/>
              <w:rPr>
                <w:rFonts w:hint="eastAsia" w:ascii="宋体" w:hAnsi="宋体" w:eastAsia="宋体" w:cs="宋体"/>
                <w:i w:val="0"/>
                <w:iCs w:val="0"/>
                <w:color w:val="000000"/>
                <w:sz w:val="22"/>
                <w:szCs w:val="22"/>
                <w:u w:val="none"/>
              </w:rPr>
            </w:pPr>
          </w:p>
        </w:tc>
      </w:tr>
      <w:tr w14:paraId="52738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654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客房中心</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3CBD">
            <w:pPr>
              <w:keepNext w:val="0"/>
              <w:keepLines w:val="0"/>
              <w:widowControl/>
              <w:suppressLineNumbers w:val="0"/>
              <w:ind w:left="0" w:leftChars="0" w:firstLine="220" w:firstLineChars="1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F75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C8D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EAD1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966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B8E0">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CD53">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9907">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86BD">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3696D">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2442">
            <w:pPr>
              <w:jc w:val="center"/>
              <w:rPr>
                <w:rFonts w:hint="eastAsia" w:ascii="宋体" w:hAnsi="宋体" w:eastAsia="宋体" w:cs="宋体"/>
                <w:i w:val="0"/>
                <w:iCs w:val="0"/>
                <w:color w:val="000000"/>
                <w:sz w:val="22"/>
                <w:szCs w:val="22"/>
                <w:u w:val="none"/>
              </w:rPr>
            </w:pPr>
          </w:p>
        </w:tc>
      </w:tr>
      <w:tr w14:paraId="0730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A32BC">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F279">
            <w:pPr>
              <w:jc w:val="center"/>
              <w:rPr>
                <w:rFonts w:hint="eastAsia" w:ascii="宋体" w:hAnsi="宋体" w:eastAsia="宋体" w:cs="宋体"/>
                <w:i w:val="0"/>
                <w:iCs w:val="0"/>
                <w:color w:val="000000"/>
                <w:sz w:val="22"/>
                <w:szCs w:val="22"/>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1A42">
            <w:pPr>
              <w:jc w:val="center"/>
              <w:rPr>
                <w:rFonts w:hint="eastAsia" w:ascii="宋体" w:hAnsi="宋体" w:eastAsia="宋体" w:cs="宋体"/>
                <w:i w:val="0"/>
                <w:iCs w:val="0"/>
                <w:color w:val="000000"/>
                <w:sz w:val="22"/>
                <w:szCs w:val="22"/>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5E05">
            <w:pPr>
              <w:jc w:val="center"/>
              <w:rPr>
                <w:rFonts w:hint="eastAsia" w:ascii="宋体" w:hAnsi="宋体" w:eastAsia="宋体" w:cs="宋体"/>
                <w:i w:val="0"/>
                <w:iCs w:val="0"/>
                <w:color w:val="000000"/>
                <w:sz w:val="22"/>
                <w:szCs w:val="22"/>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0C2E">
            <w:pPr>
              <w:jc w:val="center"/>
              <w:rPr>
                <w:rFonts w:hint="eastAsia" w:ascii="宋体" w:hAnsi="宋体" w:eastAsia="宋体" w:cs="宋体"/>
                <w:i w:val="0"/>
                <w:iCs w:val="0"/>
                <w:color w:val="000000"/>
                <w:sz w:val="22"/>
                <w:szCs w:val="22"/>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FB5D">
            <w:pPr>
              <w:ind w:left="0" w:leftChars="0"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10</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7494">
            <w:pPr>
              <w:jc w:val="center"/>
              <w:rPr>
                <w:rFonts w:hint="eastAsia" w:ascii="宋体" w:hAnsi="宋体" w:eastAsia="宋体" w:cs="宋体"/>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D691">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8EED">
            <w:pPr>
              <w:jc w:val="center"/>
              <w:rPr>
                <w:rFonts w:hint="eastAsia" w:ascii="宋体" w:hAnsi="宋体" w:eastAsia="宋体" w:cs="宋体"/>
                <w:i w:val="0"/>
                <w:iCs w:val="0"/>
                <w:color w:val="000000"/>
                <w:sz w:val="22"/>
                <w:szCs w:val="22"/>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E4D3">
            <w:pPr>
              <w:jc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A747">
            <w:pPr>
              <w:jc w:val="center"/>
              <w:rPr>
                <w:rFonts w:hint="eastAsia" w:ascii="宋体" w:hAnsi="宋体" w:eastAsia="宋体" w:cs="宋体"/>
                <w:i w:val="0"/>
                <w:iCs w:val="0"/>
                <w:color w:val="000000"/>
                <w:sz w:val="22"/>
                <w:szCs w:val="22"/>
                <w:u w:val="none"/>
              </w:rPr>
            </w:pP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2C06">
            <w:pPr>
              <w:jc w:val="center"/>
              <w:rPr>
                <w:rFonts w:hint="eastAsia" w:ascii="宋体" w:hAnsi="宋体" w:eastAsia="宋体" w:cs="宋体"/>
                <w:i w:val="0"/>
                <w:iCs w:val="0"/>
                <w:color w:val="000000"/>
                <w:sz w:val="22"/>
                <w:szCs w:val="22"/>
                <w:u w:val="none"/>
              </w:rPr>
            </w:pPr>
          </w:p>
        </w:tc>
      </w:tr>
    </w:tbl>
    <w:p w14:paraId="188873B1">
      <w:pPr>
        <w:snapToGrid w:val="0"/>
        <w:spacing w:line="500" w:lineRule="exact"/>
        <w:ind w:firstLine="960" w:firstLineChars="400"/>
        <w:rPr>
          <w:rFonts w:ascii="仿宋" w:hAnsi="仿宋" w:cs="仿宋"/>
          <w:szCs w:val="28"/>
        </w:rPr>
      </w:pPr>
      <w:r>
        <w:rPr>
          <w:rFonts w:hint="eastAsia" w:ascii="仿宋" w:hAnsi="仿宋" w:cs="仿宋"/>
          <w:szCs w:val="28"/>
        </w:rPr>
        <w:t>注：1、请供应商完整填写本表。</w:t>
      </w:r>
    </w:p>
    <w:p w14:paraId="45CB092B">
      <w:pPr>
        <w:snapToGrid w:val="0"/>
        <w:spacing w:line="500" w:lineRule="exact"/>
        <w:ind w:firstLine="480"/>
        <w:rPr>
          <w:rFonts w:ascii="宋体" w:hAnsi="宋体" w:cs="宋体"/>
          <w:szCs w:val="24"/>
        </w:rPr>
      </w:pPr>
      <w:r>
        <w:rPr>
          <w:rFonts w:hint="eastAsia" w:ascii="仿宋" w:hAnsi="仿宋" w:cs="仿宋"/>
          <w:szCs w:val="28"/>
        </w:rPr>
        <w:t xml:space="preserve">        2、该表可扩展，并逐页签字或盖章。</w:t>
      </w:r>
    </w:p>
    <w:p w14:paraId="192B957C">
      <w:pPr>
        <w:spacing w:line="360" w:lineRule="auto"/>
        <w:ind w:firstLine="480"/>
        <w:rPr>
          <w:rFonts w:ascii="宋体" w:hAnsi="宋体" w:cs="宋体"/>
          <w:szCs w:val="24"/>
        </w:rPr>
      </w:pPr>
    </w:p>
    <w:p w14:paraId="381267E0">
      <w:pPr>
        <w:spacing w:line="360" w:lineRule="auto"/>
        <w:ind w:firstLine="480"/>
        <w:jc w:val="right"/>
        <w:rPr>
          <w:rFonts w:ascii="仿宋" w:hAnsi="仿宋" w:cs="仿宋"/>
          <w:szCs w:val="24"/>
        </w:rPr>
      </w:pPr>
      <w:r>
        <w:rPr>
          <w:rFonts w:hint="eastAsia" w:ascii="仿宋" w:hAnsi="仿宋" w:cs="仿宋"/>
          <w:szCs w:val="24"/>
        </w:rPr>
        <w:t xml:space="preserve"> 供应商名称（公章）或自然人签署：</w:t>
      </w:r>
    </w:p>
    <w:p w14:paraId="3527CE33">
      <w:pPr>
        <w:spacing w:line="360" w:lineRule="auto"/>
        <w:ind w:firstLine="480"/>
        <w:jc w:val="right"/>
        <w:rPr>
          <w:rFonts w:ascii="仿宋" w:hAnsi="仿宋" w:cs="仿宋"/>
          <w:szCs w:val="24"/>
        </w:rPr>
      </w:pPr>
      <w:r>
        <w:rPr>
          <w:rFonts w:hint="eastAsia" w:ascii="仿宋" w:hAnsi="仿宋" w:cs="仿宋"/>
          <w:szCs w:val="24"/>
        </w:rPr>
        <w:t>年     月    日</w:t>
      </w:r>
    </w:p>
    <w:p w14:paraId="223867FD">
      <w:pPr>
        <w:rPr>
          <w:rFonts w:hint="eastAsia" w:ascii="仿宋" w:hAnsi="仿宋" w:cs="仿宋"/>
          <w:szCs w:val="24"/>
        </w:rPr>
        <w:sectPr>
          <w:headerReference r:id="rId18" w:type="default"/>
          <w:footerReference r:id="rId19" w:type="default"/>
          <w:pgSz w:w="16838" w:h="11905" w:orient="landscape"/>
          <w:pgMar w:top="1417" w:right="1134" w:bottom="1417" w:left="1157" w:header="0" w:footer="992" w:gutter="0"/>
          <w:cols w:space="0" w:num="1"/>
          <w:rtlGutter w:val="0"/>
          <w:docGrid w:linePitch="380" w:charSpace="0"/>
        </w:sectPr>
      </w:pPr>
    </w:p>
    <w:p w14:paraId="5024DBA5">
      <w:pPr>
        <w:pStyle w:val="2"/>
        <w:rPr>
          <w:rFonts w:hint="eastAsia"/>
        </w:rPr>
      </w:pPr>
    </w:p>
    <w:p w14:paraId="49DD16C2">
      <w:pPr>
        <w:spacing w:before="56" w:line="220" w:lineRule="auto"/>
        <w:ind w:left="689" w:firstLine="462"/>
        <w:rPr>
          <w:rFonts w:ascii="宋体" w:hAnsi="宋体" w:cs="宋体"/>
          <w:b/>
          <w:bCs/>
          <w:spacing w:val="-5"/>
          <w:szCs w:val="28"/>
        </w:rPr>
      </w:pPr>
    </w:p>
    <w:p w14:paraId="41BEDCFB">
      <w:pPr>
        <w:ind w:firstLine="480"/>
        <w:rPr>
          <w:rFonts w:ascii="方正仿宋_GBK" w:hAnsi="宋体" w:eastAsia="方正仿宋_GBK"/>
        </w:rPr>
      </w:pPr>
      <w:bookmarkStart w:id="110" w:name="_Toc313888362"/>
      <w:bookmarkStart w:id="111" w:name="_Toc313008358"/>
      <w:bookmarkStart w:id="112" w:name="_Toc342913421"/>
      <w:bookmarkStart w:id="113" w:name="_Toc2082"/>
      <w:bookmarkStart w:id="114" w:name="_Toc106034811"/>
      <w:bookmarkStart w:id="115" w:name="_Toc21793"/>
      <w:bookmarkStart w:id="116" w:name="_Toc28770"/>
      <w:bookmarkStart w:id="117" w:name="_Toc20162"/>
      <w:bookmarkStart w:id="118" w:name="_Toc65660382"/>
      <w:r>
        <w:rPr>
          <w:rFonts w:hint="eastAsia" w:ascii="方正仿宋_GBK" w:hAnsi="宋体" w:eastAsia="方正仿宋_GBK"/>
        </w:rPr>
        <w:t>二、</w:t>
      </w:r>
      <w:bookmarkEnd w:id="110"/>
      <w:bookmarkEnd w:id="111"/>
      <w:bookmarkEnd w:id="112"/>
      <w:r>
        <w:rPr>
          <w:rFonts w:hint="eastAsia" w:ascii="方正仿宋_GBK" w:hAnsi="宋体" w:eastAsia="方正仿宋_GBK"/>
        </w:rPr>
        <w:t>资格条件及其他</w:t>
      </w:r>
      <w:bookmarkEnd w:id="113"/>
      <w:bookmarkEnd w:id="114"/>
      <w:bookmarkEnd w:id="115"/>
      <w:bookmarkEnd w:id="116"/>
      <w:bookmarkEnd w:id="117"/>
      <w:bookmarkEnd w:id="118"/>
      <w:bookmarkStart w:id="119" w:name="_Toc313008359"/>
      <w:bookmarkStart w:id="120" w:name="_Toc313888363"/>
      <w:bookmarkStart w:id="121" w:name="_Toc342913422"/>
    </w:p>
    <w:p w14:paraId="52304E1E">
      <w:pPr>
        <w:spacing w:line="400" w:lineRule="exact"/>
        <w:ind w:firstLine="480"/>
        <w:rPr>
          <w:rFonts w:ascii="方正仿宋_GBK" w:hAnsi="宋体" w:eastAsia="方正仿宋_GBK"/>
          <w:szCs w:val="24"/>
        </w:rPr>
      </w:pPr>
      <w:r>
        <w:rPr>
          <w:rFonts w:hint="eastAsia" w:ascii="方正仿宋_GBK" w:hAnsi="宋体" w:eastAsia="方正仿宋_GBK"/>
          <w:szCs w:val="24"/>
        </w:rPr>
        <w:t>（一）法人营业执照（副本）或事业单位法人证书（副本）或个体工商户营业执照或有效的自然人身份证明或社会团体法人登记证书复印件</w:t>
      </w:r>
    </w:p>
    <w:p w14:paraId="2231B2F0">
      <w:pPr>
        <w:tabs>
          <w:tab w:val="left" w:pos="6300"/>
        </w:tabs>
        <w:snapToGrid w:val="0"/>
        <w:spacing w:line="500" w:lineRule="exact"/>
        <w:ind w:firstLine="480"/>
        <w:rPr>
          <w:rFonts w:ascii="方正仿宋_GBK" w:hAnsi="宋体" w:eastAsia="方正仿宋_GBK"/>
          <w:szCs w:val="24"/>
        </w:rPr>
      </w:pPr>
    </w:p>
    <w:p w14:paraId="67AA5316">
      <w:pPr>
        <w:tabs>
          <w:tab w:val="left" w:pos="6300"/>
        </w:tabs>
        <w:snapToGrid w:val="0"/>
        <w:spacing w:line="500" w:lineRule="exact"/>
        <w:ind w:firstLine="480"/>
        <w:rPr>
          <w:rFonts w:ascii="方正仿宋_GBK" w:hAnsi="宋体" w:eastAsia="方正仿宋_GBK"/>
        </w:rPr>
      </w:pPr>
    </w:p>
    <w:p w14:paraId="0C427226">
      <w:pPr>
        <w:tabs>
          <w:tab w:val="left" w:pos="6300"/>
        </w:tabs>
        <w:snapToGrid w:val="0"/>
        <w:spacing w:line="500" w:lineRule="exact"/>
        <w:ind w:firstLine="480"/>
        <w:rPr>
          <w:rFonts w:ascii="方正仿宋_GBK" w:hAnsi="宋体" w:eastAsia="方正仿宋_GBK"/>
        </w:rPr>
      </w:pPr>
    </w:p>
    <w:p w14:paraId="6C21D8A5">
      <w:pPr>
        <w:tabs>
          <w:tab w:val="left" w:pos="6300"/>
        </w:tabs>
        <w:snapToGrid w:val="0"/>
        <w:spacing w:line="500" w:lineRule="exact"/>
        <w:ind w:firstLine="480"/>
        <w:rPr>
          <w:rFonts w:ascii="方正仿宋_GBK" w:hAnsi="宋体" w:eastAsia="方正仿宋_GBK"/>
        </w:rPr>
      </w:pPr>
    </w:p>
    <w:p w14:paraId="69811EA9">
      <w:pPr>
        <w:tabs>
          <w:tab w:val="left" w:pos="6300"/>
        </w:tabs>
        <w:snapToGrid w:val="0"/>
        <w:spacing w:line="500" w:lineRule="exact"/>
        <w:ind w:firstLine="480"/>
        <w:rPr>
          <w:rFonts w:ascii="方正仿宋_GBK" w:hAnsi="宋体" w:eastAsia="方正仿宋_GBK"/>
        </w:rPr>
      </w:pPr>
    </w:p>
    <w:p w14:paraId="198228D1">
      <w:pPr>
        <w:widowControl/>
        <w:spacing w:line="400" w:lineRule="exact"/>
        <w:ind w:firstLine="480"/>
        <w:jc w:val="left"/>
        <w:rPr>
          <w:rFonts w:ascii="方正仿宋_GBK" w:hAnsi="宋体" w:eastAsia="方正仿宋_GBK"/>
          <w:szCs w:val="24"/>
        </w:rPr>
      </w:pPr>
      <w:r>
        <w:rPr>
          <w:rFonts w:ascii="方正仿宋_GBK" w:hAnsi="宋体" w:eastAsia="方正仿宋_GBK"/>
        </w:rPr>
        <w:br w:type="page"/>
      </w:r>
      <w:r>
        <w:rPr>
          <w:rFonts w:hint="eastAsia" w:ascii="方正仿宋_GBK" w:hAnsi="宋体" w:eastAsia="方正仿宋_GBK"/>
          <w:szCs w:val="24"/>
        </w:rPr>
        <w:t>（二）法定代表人身份证明书（格式）</w:t>
      </w:r>
    </w:p>
    <w:p w14:paraId="31649139">
      <w:pPr>
        <w:tabs>
          <w:tab w:val="left" w:pos="6300"/>
        </w:tabs>
        <w:snapToGrid w:val="0"/>
        <w:spacing w:line="500" w:lineRule="exact"/>
        <w:ind w:firstLine="480"/>
        <w:rPr>
          <w:rFonts w:ascii="方正仿宋_GBK" w:hAnsi="宋体" w:eastAsia="方正仿宋_GBK"/>
        </w:rPr>
      </w:pPr>
    </w:p>
    <w:p w14:paraId="7A24137E">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项目名称：</w:t>
      </w:r>
    </w:p>
    <w:p w14:paraId="550CB62B">
      <w:pPr>
        <w:tabs>
          <w:tab w:val="left" w:pos="6300"/>
        </w:tabs>
        <w:snapToGrid w:val="0"/>
        <w:spacing w:line="500" w:lineRule="exact"/>
        <w:ind w:firstLine="480"/>
        <w:rPr>
          <w:rFonts w:ascii="方正仿宋_GBK" w:hAnsi="宋体" w:eastAsia="方正仿宋_GBK"/>
        </w:rPr>
      </w:pPr>
    </w:p>
    <w:p w14:paraId="63B570F3">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致：（采购代理机构名称）：</w:t>
      </w:r>
    </w:p>
    <w:p w14:paraId="42BB189B">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（法定代表人姓名）（性别）在（供应商名称）任（职务名称）职务，是（供应商名称）的法定代表人。</w:t>
      </w:r>
    </w:p>
    <w:p w14:paraId="1EABD597">
      <w:pPr>
        <w:tabs>
          <w:tab w:val="left" w:pos="6300"/>
        </w:tabs>
        <w:snapToGrid w:val="0"/>
        <w:spacing w:line="500" w:lineRule="exact"/>
        <w:ind w:firstLine="480"/>
        <w:rPr>
          <w:rFonts w:ascii="方正仿宋_GBK" w:hAnsi="宋体" w:eastAsia="方正仿宋_GBK"/>
        </w:rPr>
      </w:pPr>
    </w:p>
    <w:p w14:paraId="412DCF2F">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特此证明。</w:t>
      </w:r>
    </w:p>
    <w:p w14:paraId="157202F0">
      <w:pPr>
        <w:tabs>
          <w:tab w:val="left" w:pos="6300"/>
        </w:tabs>
        <w:snapToGrid w:val="0"/>
        <w:spacing w:line="500" w:lineRule="exact"/>
        <w:ind w:firstLine="480"/>
        <w:rPr>
          <w:rFonts w:ascii="方正仿宋_GBK" w:hAnsi="宋体" w:eastAsia="方正仿宋_GBK"/>
        </w:rPr>
      </w:pPr>
    </w:p>
    <w:p w14:paraId="51E761E4">
      <w:pPr>
        <w:tabs>
          <w:tab w:val="left" w:pos="6300"/>
        </w:tabs>
        <w:snapToGrid w:val="0"/>
        <w:spacing w:line="500" w:lineRule="exact"/>
        <w:ind w:firstLine="480"/>
        <w:rPr>
          <w:rFonts w:ascii="方正仿宋_GBK" w:hAnsi="宋体" w:eastAsia="方正仿宋_GBK"/>
        </w:rPr>
      </w:pPr>
    </w:p>
    <w:p w14:paraId="34A34437">
      <w:pPr>
        <w:tabs>
          <w:tab w:val="left" w:pos="6300"/>
        </w:tabs>
        <w:snapToGrid w:val="0"/>
        <w:spacing w:line="500" w:lineRule="exact"/>
        <w:ind w:firstLine="480"/>
        <w:rPr>
          <w:rFonts w:ascii="方正仿宋_GBK" w:hAnsi="宋体" w:eastAsia="方正仿宋_GBK"/>
        </w:rPr>
      </w:pPr>
    </w:p>
    <w:p w14:paraId="767CCA65">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 xml:space="preserve">                                             （供应商公章）</w:t>
      </w:r>
    </w:p>
    <w:p w14:paraId="2C6D6B6B">
      <w:pPr>
        <w:tabs>
          <w:tab w:val="left" w:pos="6300"/>
        </w:tabs>
        <w:snapToGrid w:val="0"/>
        <w:spacing w:line="500" w:lineRule="exact"/>
        <w:ind w:firstLine="480"/>
        <w:rPr>
          <w:rFonts w:ascii="方正仿宋_GBK" w:hAnsi="宋体" w:eastAsia="方正仿宋_GBK"/>
        </w:rPr>
      </w:pPr>
    </w:p>
    <w:p w14:paraId="7CBEC2E8">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 xml:space="preserve">                                             年   月   日</w:t>
      </w:r>
    </w:p>
    <w:p w14:paraId="3D4832B8">
      <w:pPr>
        <w:tabs>
          <w:tab w:val="left" w:pos="6300"/>
        </w:tabs>
        <w:snapToGrid w:val="0"/>
        <w:spacing w:line="500" w:lineRule="exact"/>
        <w:ind w:firstLine="480"/>
        <w:rPr>
          <w:rFonts w:ascii="方正仿宋_GBK" w:hAnsi="宋体" w:eastAsia="方正仿宋_GBK"/>
        </w:rPr>
      </w:pPr>
    </w:p>
    <w:p w14:paraId="15CEA12D">
      <w:pPr>
        <w:tabs>
          <w:tab w:val="left" w:pos="6300"/>
        </w:tabs>
        <w:snapToGrid w:val="0"/>
        <w:spacing w:line="500" w:lineRule="exact"/>
        <w:ind w:firstLine="480"/>
        <w:rPr>
          <w:rFonts w:ascii="方正仿宋_GBK" w:hAnsi="宋体" w:eastAsia="方正仿宋_GBK"/>
        </w:rPr>
      </w:pPr>
    </w:p>
    <w:p w14:paraId="3309F724">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法定代表人电话：XXXXXXX      电子邮箱：XXXXXX@XXXXX（若授权他人办理并签署响应文件的可不填写）</w:t>
      </w:r>
    </w:p>
    <w:p w14:paraId="205AF7F9">
      <w:pPr>
        <w:tabs>
          <w:tab w:val="left" w:pos="6300"/>
        </w:tabs>
        <w:snapToGrid w:val="0"/>
        <w:spacing w:line="500" w:lineRule="exact"/>
        <w:ind w:firstLine="480"/>
        <w:rPr>
          <w:rFonts w:ascii="方正仿宋_GBK" w:hAnsi="宋体" w:eastAsia="方正仿宋_GBK"/>
        </w:rPr>
      </w:pPr>
      <w:r>
        <w:rPr>
          <w:rFonts w:hint="eastAsia" w:ascii="方正仿宋_GBK" w:hAnsi="仿宋" w:eastAsia="方正仿宋_GBK"/>
        </w:rPr>
        <w:t>（附：法定代表人身份证正反面复印件）</w:t>
      </w:r>
    </w:p>
    <w:p w14:paraId="5CE7C167">
      <w:pPr>
        <w:tabs>
          <w:tab w:val="left" w:pos="6300"/>
        </w:tabs>
        <w:snapToGrid w:val="0"/>
        <w:spacing w:line="500" w:lineRule="exact"/>
        <w:ind w:firstLine="480"/>
        <w:rPr>
          <w:rFonts w:ascii="方正仿宋_GBK" w:hAnsi="宋体" w:eastAsia="方正仿宋_GBK"/>
        </w:rPr>
      </w:pPr>
    </w:p>
    <w:p w14:paraId="41F3843A">
      <w:pPr>
        <w:tabs>
          <w:tab w:val="left" w:pos="6300"/>
        </w:tabs>
        <w:snapToGrid w:val="0"/>
        <w:spacing w:line="500" w:lineRule="exact"/>
        <w:ind w:firstLine="480"/>
        <w:rPr>
          <w:rFonts w:ascii="方正仿宋_GBK" w:hAnsi="宋体" w:eastAsia="方正仿宋_GBK"/>
        </w:rPr>
      </w:pPr>
    </w:p>
    <w:p w14:paraId="36248FEB">
      <w:pPr>
        <w:tabs>
          <w:tab w:val="left" w:pos="6300"/>
        </w:tabs>
        <w:snapToGrid w:val="0"/>
        <w:spacing w:line="500" w:lineRule="exact"/>
        <w:ind w:firstLine="480"/>
        <w:rPr>
          <w:rFonts w:ascii="方正仿宋_GBK" w:hAnsi="宋体" w:eastAsia="方正仿宋_GBK"/>
        </w:rPr>
      </w:pPr>
    </w:p>
    <w:p w14:paraId="33B204F6">
      <w:pPr>
        <w:tabs>
          <w:tab w:val="left" w:pos="6300"/>
        </w:tabs>
        <w:snapToGrid w:val="0"/>
        <w:spacing w:line="500" w:lineRule="exact"/>
        <w:ind w:firstLine="480"/>
        <w:rPr>
          <w:rFonts w:ascii="方正仿宋_GBK" w:hAnsi="宋体" w:eastAsia="方正仿宋_GBK"/>
        </w:rPr>
      </w:pPr>
    </w:p>
    <w:p w14:paraId="4F751BFF">
      <w:pPr>
        <w:tabs>
          <w:tab w:val="left" w:pos="6300"/>
        </w:tabs>
        <w:snapToGrid w:val="0"/>
        <w:spacing w:line="500" w:lineRule="exact"/>
        <w:ind w:firstLine="480"/>
        <w:rPr>
          <w:rFonts w:ascii="方正仿宋_GBK" w:hAnsi="宋体" w:eastAsia="方正仿宋_GBK"/>
        </w:rPr>
      </w:pPr>
    </w:p>
    <w:p w14:paraId="5ABFDC2D">
      <w:pPr>
        <w:tabs>
          <w:tab w:val="left" w:pos="6300"/>
        </w:tabs>
        <w:snapToGrid w:val="0"/>
        <w:spacing w:line="500" w:lineRule="exact"/>
        <w:ind w:firstLine="480"/>
        <w:rPr>
          <w:rFonts w:ascii="方正仿宋_GBK" w:hAnsi="宋体" w:eastAsia="方正仿宋_GBK"/>
        </w:rPr>
      </w:pPr>
    </w:p>
    <w:p w14:paraId="0D6EA2B0">
      <w:pPr>
        <w:widowControl/>
        <w:spacing w:line="400" w:lineRule="exact"/>
        <w:ind w:firstLine="480"/>
        <w:jc w:val="left"/>
        <w:rPr>
          <w:rFonts w:ascii="方正仿宋_GBK" w:hAnsi="宋体" w:eastAsia="方正仿宋_GBK"/>
          <w:szCs w:val="24"/>
        </w:rPr>
      </w:pPr>
      <w:r>
        <w:br w:type="column"/>
      </w:r>
      <w:r>
        <w:rPr>
          <w:rFonts w:hint="eastAsia" w:ascii="方正仿宋_GBK" w:hAnsi="宋体" w:eastAsia="方正仿宋_GBK"/>
          <w:szCs w:val="24"/>
        </w:rPr>
        <w:t>（三）法定代表人授权委托书（格式）</w:t>
      </w:r>
    </w:p>
    <w:p w14:paraId="6863E279">
      <w:pPr>
        <w:tabs>
          <w:tab w:val="left" w:pos="6300"/>
        </w:tabs>
        <w:snapToGrid w:val="0"/>
        <w:spacing w:line="500" w:lineRule="exact"/>
        <w:ind w:firstLine="480"/>
        <w:rPr>
          <w:rFonts w:ascii="方正仿宋_GBK" w:hAnsi="宋体" w:eastAsia="方正仿宋_GBK"/>
        </w:rPr>
      </w:pPr>
    </w:p>
    <w:p w14:paraId="5AF4200F">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szCs w:val="28"/>
        </w:rPr>
        <w:t>项目名称</w:t>
      </w:r>
      <w:r>
        <w:rPr>
          <w:rFonts w:hint="eastAsia" w:ascii="方正仿宋_GBK" w:hAnsi="宋体" w:eastAsia="方正仿宋_GBK"/>
        </w:rPr>
        <w:t>：</w:t>
      </w:r>
    </w:p>
    <w:p w14:paraId="627ED310">
      <w:pPr>
        <w:tabs>
          <w:tab w:val="left" w:pos="6300"/>
        </w:tabs>
        <w:snapToGrid w:val="0"/>
        <w:spacing w:line="500" w:lineRule="exact"/>
        <w:ind w:firstLine="480"/>
        <w:rPr>
          <w:rFonts w:ascii="方正仿宋_GBK" w:hAnsi="宋体" w:eastAsia="方正仿宋_GBK"/>
        </w:rPr>
      </w:pPr>
    </w:p>
    <w:p w14:paraId="3673F111">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致：（采购代理机构名称）：</w:t>
      </w:r>
    </w:p>
    <w:p w14:paraId="18F3F45E">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（供应商法定代表人名称）是（供应商名称）的法定代表人，特授权（被授权人姓名及身份证代码）代表我单位全权办理上述项目的报价、签约等具体工作，并签署全部有关文件、协议及合同。</w:t>
      </w:r>
    </w:p>
    <w:p w14:paraId="61F26FCC">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我单位对被授权人的</w:t>
      </w:r>
      <w:r>
        <w:rPr>
          <w:rFonts w:hint="eastAsia" w:ascii="方正仿宋_GBK" w:hAnsi="宋体" w:eastAsia="方正仿宋_GBK"/>
          <w:szCs w:val="28"/>
        </w:rPr>
        <w:t>签署</w:t>
      </w:r>
      <w:r>
        <w:rPr>
          <w:rFonts w:hint="eastAsia" w:ascii="方正仿宋_GBK" w:hAnsi="宋体" w:eastAsia="方正仿宋_GBK"/>
        </w:rPr>
        <w:t>负全部责任。</w:t>
      </w:r>
    </w:p>
    <w:p w14:paraId="2CB7C10C">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在撤销授权的书面通知以前，本授权书一直有效。被授权人在授权书有效期内签署的所有文件不因授权的撤销而失效。</w:t>
      </w:r>
    </w:p>
    <w:p w14:paraId="2075BE55">
      <w:pPr>
        <w:tabs>
          <w:tab w:val="left" w:pos="6300"/>
        </w:tabs>
        <w:snapToGrid w:val="0"/>
        <w:spacing w:line="500" w:lineRule="exact"/>
        <w:ind w:firstLine="480"/>
        <w:rPr>
          <w:rFonts w:ascii="方正仿宋_GBK" w:hAnsi="宋体" w:eastAsia="方正仿宋_GBK"/>
        </w:rPr>
      </w:pPr>
    </w:p>
    <w:p w14:paraId="6013759B">
      <w:pPr>
        <w:tabs>
          <w:tab w:val="left" w:pos="6300"/>
        </w:tabs>
        <w:snapToGrid w:val="0"/>
        <w:spacing w:line="500" w:lineRule="exact"/>
        <w:ind w:firstLine="480"/>
        <w:rPr>
          <w:rFonts w:ascii="方正仿宋_GBK" w:hAnsi="宋体" w:eastAsia="方正仿宋_GBK"/>
        </w:rPr>
      </w:pPr>
    </w:p>
    <w:p w14:paraId="65939406">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被授权人：                                 供应商法定代表人：</w:t>
      </w:r>
    </w:p>
    <w:p w14:paraId="69A2866A">
      <w:pPr>
        <w:tabs>
          <w:tab w:val="left" w:pos="6300"/>
        </w:tabs>
        <w:snapToGrid w:val="0"/>
        <w:spacing w:line="500" w:lineRule="exact"/>
        <w:ind w:firstLine="480"/>
        <w:rPr>
          <w:rFonts w:ascii="方正仿宋_GBK" w:hAnsi="宋体" w:eastAsia="方正仿宋_GBK"/>
          <w:szCs w:val="28"/>
        </w:rPr>
      </w:pPr>
      <w:r>
        <w:rPr>
          <w:rFonts w:hint="eastAsia" w:ascii="方正仿宋_GBK" w:hAnsi="宋体" w:eastAsia="方正仿宋_GBK"/>
          <w:szCs w:val="28"/>
        </w:rPr>
        <w:t>（签署或盖章）                                （签署或盖章）</w:t>
      </w:r>
    </w:p>
    <w:p w14:paraId="1B0B815A">
      <w:pPr>
        <w:tabs>
          <w:tab w:val="left" w:pos="6300"/>
        </w:tabs>
        <w:snapToGrid w:val="0"/>
        <w:spacing w:line="500" w:lineRule="exact"/>
        <w:ind w:firstLine="480"/>
        <w:rPr>
          <w:rFonts w:ascii="方正仿宋_GBK" w:hAnsi="宋体" w:eastAsia="方正仿宋_GBK"/>
          <w:szCs w:val="28"/>
        </w:rPr>
      </w:pPr>
    </w:p>
    <w:p w14:paraId="236E224E">
      <w:pPr>
        <w:tabs>
          <w:tab w:val="left" w:pos="6300"/>
        </w:tabs>
        <w:snapToGrid w:val="0"/>
        <w:spacing w:line="500" w:lineRule="exact"/>
        <w:ind w:firstLine="480"/>
        <w:rPr>
          <w:rFonts w:ascii="方正仿宋_GBK" w:hAnsi="宋体" w:eastAsia="方正仿宋_GBK"/>
        </w:rPr>
      </w:pPr>
    </w:p>
    <w:p w14:paraId="5326BE2F">
      <w:pPr>
        <w:tabs>
          <w:tab w:val="left" w:pos="6300"/>
        </w:tabs>
        <w:snapToGrid w:val="0"/>
        <w:spacing w:line="500" w:lineRule="exact"/>
        <w:ind w:firstLine="480"/>
        <w:rPr>
          <w:rFonts w:ascii="方正仿宋_GBK" w:hAnsi="宋体" w:eastAsia="方正仿宋_GBK"/>
        </w:rPr>
      </w:pPr>
      <w:r>
        <w:rPr>
          <w:rFonts w:hint="eastAsia" w:ascii="方正仿宋_GBK" w:hAnsi="宋体" w:eastAsia="方正仿宋_GBK"/>
        </w:rPr>
        <w:t>（附：被授权人身份证正反面复印件）</w:t>
      </w:r>
    </w:p>
    <w:p w14:paraId="105B0597">
      <w:pPr>
        <w:tabs>
          <w:tab w:val="left" w:pos="6300"/>
        </w:tabs>
        <w:snapToGrid w:val="0"/>
        <w:spacing w:line="500" w:lineRule="exact"/>
        <w:ind w:firstLine="480"/>
        <w:rPr>
          <w:rFonts w:ascii="方正仿宋_GBK" w:hAnsi="宋体" w:eastAsia="方正仿宋_GBK"/>
        </w:rPr>
      </w:pPr>
    </w:p>
    <w:p w14:paraId="0EF236A5">
      <w:pPr>
        <w:tabs>
          <w:tab w:val="left" w:pos="6300"/>
        </w:tabs>
        <w:snapToGrid w:val="0"/>
        <w:spacing w:line="500" w:lineRule="exact"/>
        <w:ind w:firstLine="480"/>
        <w:rPr>
          <w:rFonts w:ascii="方正仿宋_GBK" w:hAnsi="宋体" w:eastAsia="方正仿宋_GBK"/>
        </w:rPr>
      </w:pPr>
    </w:p>
    <w:p w14:paraId="7D2701AC">
      <w:pPr>
        <w:tabs>
          <w:tab w:val="left" w:pos="6300"/>
        </w:tabs>
        <w:snapToGrid w:val="0"/>
        <w:spacing w:line="500" w:lineRule="exact"/>
        <w:ind w:firstLine="480"/>
        <w:rPr>
          <w:rFonts w:ascii="方正仿宋_GBK" w:hAnsi="宋体" w:eastAsia="方正仿宋_GBK"/>
        </w:rPr>
      </w:pPr>
    </w:p>
    <w:p w14:paraId="5C782A5B">
      <w:pPr>
        <w:tabs>
          <w:tab w:val="left" w:pos="6300"/>
        </w:tabs>
        <w:snapToGrid w:val="0"/>
        <w:spacing w:line="500" w:lineRule="exact"/>
        <w:ind w:right="480" w:firstLine="480"/>
        <w:jc w:val="right"/>
        <w:rPr>
          <w:rFonts w:ascii="方正仿宋_GBK" w:hAnsi="宋体" w:eastAsia="方正仿宋_GBK"/>
        </w:rPr>
      </w:pPr>
      <w:r>
        <w:rPr>
          <w:rFonts w:hint="eastAsia" w:ascii="方正仿宋_GBK" w:hAnsi="宋体" w:eastAsia="方正仿宋_GBK"/>
        </w:rPr>
        <w:t>（供应商公章）</w:t>
      </w:r>
    </w:p>
    <w:p w14:paraId="08FDBD1A">
      <w:pPr>
        <w:tabs>
          <w:tab w:val="left" w:pos="6300"/>
        </w:tabs>
        <w:snapToGrid w:val="0"/>
        <w:spacing w:line="500" w:lineRule="exact"/>
        <w:ind w:right="480" w:firstLine="480"/>
        <w:jc w:val="right"/>
        <w:rPr>
          <w:rFonts w:ascii="方正仿宋_GBK" w:hAnsi="宋体" w:eastAsia="方正仿宋_GBK"/>
        </w:rPr>
      </w:pPr>
      <w:r>
        <w:rPr>
          <w:rFonts w:hint="eastAsia" w:ascii="方正仿宋_GBK" w:hAnsi="宋体" w:eastAsia="方正仿宋_GBK"/>
        </w:rPr>
        <w:t>年   月   日</w:t>
      </w:r>
    </w:p>
    <w:p w14:paraId="094C5256">
      <w:pPr>
        <w:tabs>
          <w:tab w:val="left" w:pos="6300"/>
        </w:tabs>
        <w:snapToGrid w:val="0"/>
        <w:spacing w:line="500" w:lineRule="exact"/>
        <w:ind w:right="480" w:firstLine="480"/>
        <w:jc w:val="left"/>
        <w:rPr>
          <w:rFonts w:ascii="方正仿宋_GBK" w:hAnsi="仿宋" w:eastAsia="方正仿宋_GBK"/>
        </w:rPr>
      </w:pPr>
      <w:r>
        <w:rPr>
          <w:rFonts w:hint="eastAsia" w:ascii="方正仿宋_GBK" w:hAnsi="仿宋" w:eastAsia="方正仿宋_GBK"/>
        </w:rPr>
        <w:t>被授权人电话：XXXXXXX     电子邮箱：XXXXXX@XXXXX（若法定代表人办理并签署响应文件的可不填写）</w:t>
      </w:r>
    </w:p>
    <w:p w14:paraId="4FFF5015">
      <w:pPr>
        <w:tabs>
          <w:tab w:val="left" w:pos="6300"/>
        </w:tabs>
        <w:snapToGrid w:val="0"/>
        <w:spacing w:line="500" w:lineRule="exact"/>
        <w:ind w:right="480" w:firstLine="480"/>
        <w:jc w:val="left"/>
        <w:rPr>
          <w:rFonts w:ascii="方正仿宋_GBK" w:hAnsi="仿宋" w:eastAsia="方正仿宋_GBK"/>
        </w:rPr>
      </w:pPr>
      <w:r>
        <w:rPr>
          <w:rFonts w:hint="eastAsia" w:ascii="方正仿宋_GBK" w:hAnsi="仿宋" w:eastAsia="方正仿宋_GBK"/>
        </w:rPr>
        <w:t>注：</w:t>
      </w:r>
    </w:p>
    <w:p w14:paraId="10B0213B">
      <w:pPr>
        <w:tabs>
          <w:tab w:val="left" w:pos="6300"/>
        </w:tabs>
        <w:snapToGrid w:val="0"/>
        <w:spacing w:line="500" w:lineRule="exact"/>
        <w:ind w:right="480" w:firstLine="480"/>
        <w:jc w:val="left"/>
        <w:rPr>
          <w:rFonts w:ascii="方正仿宋_GBK" w:hAnsi="仿宋" w:eastAsia="方正仿宋_GBK"/>
        </w:rPr>
      </w:pPr>
      <w:r>
        <w:rPr>
          <w:rFonts w:hint="eastAsia" w:ascii="方正仿宋_GBK" w:hAnsi="仿宋" w:eastAsia="方正仿宋_GBK"/>
        </w:rPr>
        <w:t>1.若为法定代表人办理并签署响应文件的，不提供此文件。</w:t>
      </w:r>
    </w:p>
    <w:p w14:paraId="4FF7819D">
      <w:pPr>
        <w:tabs>
          <w:tab w:val="left" w:pos="6300"/>
        </w:tabs>
        <w:snapToGrid w:val="0"/>
        <w:spacing w:line="400" w:lineRule="exact"/>
        <w:ind w:firstLine="480"/>
        <w:rPr>
          <w:rFonts w:ascii="方正仿宋_GBK" w:hAnsi="仿宋" w:eastAsia="方正仿宋_GBK"/>
        </w:rPr>
      </w:pPr>
      <w:r>
        <w:rPr>
          <w:rFonts w:hint="eastAsia" w:ascii="方正仿宋_GBK" w:hAnsi="仿宋" w:eastAsia="方正仿宋_GBK"/>
        </w:rPr>
        <w:t>2.若为联合体参与的，法定代表人授权委托书由联合体主办方</w:t>
      </w:r>
      <w:r>
        <w:rPr>
          <w:rFonts w:hint="eastAsia" w:ascii="方正仿宋_GBK" w:hAnsi="仿宋" w:eastAsia="方正仿宋_GBK" w:cs="宋体"/>
          <w:kern w:val="0"/>
          <w:szCs w:val="24"/>
        </w:rPr>
        <w:t>（主体）</w:t>
      </w:r>
      <w:r>
        <w:rPr>
          <w:rFonts w:hint="eastAsia" w:ascii="方正仿宋_GBK" w:hAnsi="仿宋" w:eastAsia="方正仿宋_GBK"/>
        </w:rPr>
        <w:t>出具。</w:t>
      </w:r>
    </w:p>
    <w:p w14:paraId="6534522E">
      <w:pPr>
        <w:widowControl/>
        <w:spacing w:line="400" w:lineRule="exact"/>
        <w:ind w:firstLine="480"/>
        <w:jc w:val="left"/>
        <w:rPr>
          <w:rFonts w:ascii="方正仿宋_GBK" w:hAnsi="宋体" w:eastAsia="方正仿宋_GBK"/>
          <w:szCs w:val="24"/>
        </w:rPr>
      </w:pPr>
      <w:r>
        <w:rPr>
          <w:rFonts w:ascii="宋体" w:hAnsi="宋体"/>
        </w:rPr>
        <w:br w:type="column"/>
      </w:r>
      <w:r>
        <w:rPr>
          <w:rFonts w:hint="eastAsia" w:ascii="方正仿宋_GBK" w:hAnsi="宋体" w:eastAsia="方正仿宋_GBK"/>
          <w:szCs w:val="24"/>
        </w:rPr>
        <w:t>（四）基本资格条件承诺函（格式）</w:t>
      </w:r>
    </w:p>
    <w:p w14:paraId="23418900">
      <w:pPr>
        <w:tabs>
          <w:tab w:val="left" w:pos="6300"/>
        </w:tabs>
        <w:snapToGrid w:val="0"/>
        <w:spacing w:line="500" w:lineRule="exact"/>
        <w:ind w:firstLine="641"/>
        <w:jc w:val="center"/>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基本资格条件承诺函</w:t>
      </w:r>
    </w:p>
    <w:p w14:paraId="24319A1F">
      <w:pPr>
        <w:tabs>
          <w:tab w:val="left" w:pos="6300"/>
        </w:tabs>
        <w:snapToGrid w:val="0"/>
        <w:spacing w:line="530" w:lineRule="exact"/>
        <w:ind w:firstLine="480"/>
      </w:pPr>
    </w:p>
    <w:p w14:paraId="1DF257ED">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致（采购代理机构名称）：</w:t>
      </w:r>
    </w:p>
    <w:p w14:paraId="7523EF91">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（供应商名称）郑重承诺：</w:t>
      </w:r>
    </w:p>
    <w:p w14:paraId="7EAA9106">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1.我方具有良好的商业信誉和健全的财务会计制度，具有履行合同所必需的设备和专业技术能力，具</w:t>
      </w:r>
      <w:r>
        <w:rPr>
          <w:rFonts w:hint="eastAsia" w:ascii="方正仿宋_GBK" w:hAnsi="仿宋" w:eastAsia="方正仿宋_GBK"/>
          <w:lang w:val="zh-CN"/>
        </w:rPr>
        <w:t>有依法缴纳税收和社会保障金的良好记录</w:t>
      </w:r>
      <w:r>
        <w:rPr>
          <w:rFonts w:hint="eastAsia" w:ascii="方正仿宋_GBK" w:hAnsi="仿宋" w:eastAsia="方正仿宋_GBK"/>
        </w:rPr>
        <w:t>，参加本项目采购活动前三年内无重大违法活动记录。</w:t>
      </w:r>
    </w:p>
    <w:p w14:paraId="708A7D0D">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2.我方未列入在信用中国网站（www.creditchina.gov.cn）“失信被执行人”、“重大税收违法案件当事人名单”中，也未列入中国政府采购网（www.ccgp.gov.cn）“政府采购严重违法失信行为记录名单”中。</w:t>
      </w:r>
    </w:p>
    <w:p w14:paraId="0BEC4EE4">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3.我方在采购项目评审（评标）环节结束后，随时接受采购人、采购代理机构的检查验证，配合提供相关证明材料，证明符合《中华人民共和国政府采购法》规定的供应商基本资格条件。</w:t>
      </w:r>
    </w:p>
    <w:p w14:paraId="039B3B5A">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我方对以上承诺负全部法律责任。</w:t>
      </w:r>
    </w:p>
    <w:p w14:paraId="754099D9">
      <w:pPr>
        <w:tabs>
          <w:tab w:val="left" w:pos="6300"/>
        </w:tabs>
        <w:snapToGrid w:val="0"/>
        <w:spacing w:line="500" w:lineRule="exact"/>
        <w:ind w:firstLine="480"/>
        <w:rPr>
          <w:rFonts w:ascii="方正仿宋_GBK" w:hAnsi="仿宋" w:eastAsia="方正仿宋_GBK"/>
        </w:rPr>
      </w:pPr>
      <w:r>
        <w:rPr>
          <w:rFonts w:hint="eastAsia" w:ascii="方正仿宋_GBK" w:hAnsi="仿宋" w:eastAsia="方正仿宋_GBK"/>
        </w:rPr>
        <w:t>特此承诺。</w:t>
      </w:r>
    </w:p>
    <w:p w14:paraId="4A5B15D7">
      <w:pPr>
        <w:tabs>
          <w:tab w:val="left" w:pos="6300"/>
        </w:tabs>
        <w:snapToGrid w:val="0"/>
        <w:spacing w:line="500" w:lineRule="exact"/>
        <w:ind w:firstLine="480"/>
        <w:rPr>
          <w:rFonts w:ascii="方正仿宋_GBK" w:hAnsi="仿宋" w:eastAsia="方正仿宋_GBK"/>
        </w:rPr>
      </w:pPr>
    </w:p>
    <w:p w14:paraId="2361A443">
      <w:pPr>
        <w:tabs>
          <w:tab w:val="left" w:pos="6300"/>
        </w:tabs>
        <w:snapToGrid w:val="0"/>
        <w:spacing w:line="500" w:lineRule="exact"/>
        <w:ind w:firstLine="480"/>
        <w:jc w:val="right"/>
        <w:rPr>
          <w:rFonts w:ascii="方正仿宋_GBK" w:hAnsi="仿宋" w:eastAsia="方正仿宋_GBK"/>
        </w:rPr>
      </w:pPr>
      <w:r>
        <w:rPr>
          <w:rFonts w:hint="eastAsia" w:ascii="方正仿宋_GBK" w:hAnsi="仿宋" w:eastAsia="方正仿宋_GBK"/>
        </w:rPr>
        <w:t>（供应商公章）</w:t>
      </w:r>
    </w:p>
    <w:p w14:paraId="73E758EE">
      <w:pPr>
        <w:widowControl/>
        <w:spacing w:line="400" w:lineRule="exact"/>
        <w:ind w:firstLine="480"/>
        <w:jc w:val="right"/>
        <w:rPr>
          <w:rFonts w:ascii="方正仿宋_GBK" w:hAnsi="宋体" w:eastAsia="方正仿宋_GBK"/>
          <w:szCs w:val="24"/>
        </w:rPr>
      </w:pPr>
      <w:r>
        <w:rPr>
          <w:rFonts w:hint="eastAsia" w:ascii="方正仿宋_GBK" w:hAnsi="仿宋" w:eastAsia="方正仿宋_GBK"/>
        </w:rPr>
        <w:t>年   月   日</w:t>
      </w:r>
    </w:p>
    <w:p w14:paraId="0D4BA451">
      <w:pPr>
        <w:widowControl/>
        <w:spacing w:line="400" w:lineRule="exact"/>
        <w:ind w:firstLine="480"/>
        <w:jc w:val="left"/>
        <w:rPr>
          <w:rFonts w:ascii="方正仿宋_GBK" w:hAnsi="宋体" w:eastAsia="方正仿宋_GBK"/>
          <w:szCs w:val="24"/>
        </w:rPr>
      </w:pPr>
      <w:r>
        <w:rPr>
          <w:rFonts w:ascii="方正仿宋_GBK" w:hAnsi="宋体" w:eastAsia="方正仿宋_GBK"/>
        </w:rPr>
        <w:br w:type="page"/>
      </w:r>
      <w:r>
        <w:rPr>
          <w:rFonts w:hint="eastAsia" w:ascii="方正仿宋_GBK" w:hAnsi="宋体" w:eastAsia="方正仿宋_GBK"/>
          <w:szCs w:val="24"/>
        </w:rPr>
        <w:t>（五）特定资格条件证书或证明文件</w:t>
      </w:r>
    </w:p>
    <w:p w14:paraId="29EB62A9">
      <w:pPr>
        <w:widowControl/>
        <w:spacing w:line="400" w:lineRule="exact"/>
        <w:ind w:firstLine="480"/>
        <w:jc w:val="left"/>
        <w:rPr>
          <w:rFonts w:ascii="方正仿宋_GBK" w:hAnsi="宋体" w:eastAsia="方正仿宋_GBK"/>
          <w:szCs w:val="24"/>
        </w:rPr>
      </w:pPr>
    </w:p>
    <w:p w14:paraId="4634BFD1">
      <w:pPr>
        <w:pStyle w:val="4"/>
        <w:adjustRightInd w:val="0"/>
        <w:snapToGrid w:val="0"/>
        <w:spacing w:line="400" w:lineRule="exact"/>
        <w:ind w:firstLine="482" w:firstLineChars="200"/>
        <w:rPr>
          <w:rFonts w:ascii="方正仿宋_GBK" w:hAnsi="宋体" w:eastAsia="方正仿宋_GBK"/>
          <w:sz w:val="24"/>
        </w:rPr>
      </w:pPr>
      <w:r>
        <w:rPr>
          <w:rFonts w:ascii="方正仿宋_GBK" w:hAnsi="宋体" w:eastAsia="方正仿宋_GBK"/>
          <w:sz w:val="24"/>
          <w:szCs w:val="24"/>
        </w:rPr>
        <w:br w:type="page"/>
      </w:r>
      <w:bookmarkStart w:id="122" w:name="_Toc2080"/>
      <w:bookmarkStart w:id="123" w:name="_Toc106034812"/>
      <w:bookmarkStart w:id="124" w:name="_Toc17010"/>
      <w:bookmarkStart w:id="125" w:name="_Toc15815"/>
      <w:bookmarkStart w:id="126" w:name="_Toc12336"/>
      <w:bookmarkStart w:id="127" w:name="_Toc65660383"/>
      <w:r>
        <w:rPr>
          <w:rFonts w:hint="eastAsia" w:ascii="方正仿宋_GBK" w:hAnsi="宋体" w:eastAsia="方正仿宋_GBK"/>
          <w:sz w:val="24"/>
        </w:rPr>
        <w:t>三、</w:t>
      </w:r>
      <w:bookmarkEnd w:id="119"/>
      <w:bookmarkEnd w:id="120"/>
      <w:bookmarkEnd w:id="121"/>
      <w:r>
        <w:rPr>
          <w:rFonts w:hint="eastAsia" w:ascii="方正仿宋_GBK" w:hAnsi="宋体" w:eastAsia="方正仿宋_GBK"/>
          <w:sz w:val="24"/>
        </w:rPr>
        <w:t>其他资料</w:t>
      </w:r>
      <w:bookmarkEnd w:id="122"/>
      <w:bookmarkEnd w:id="123"/>
      <w:bookmarkEnd w:id="124"/>
      <w:bookmarkEnd w:id="125"/>
      <w:bookmarkEnd w:id="126"/>
      <w:bookmarkEnd w:id="127"/>
    </w:p>
    <w:p w14:paraId="70AF8745">
      <w:pPr>
        <w:widowControl/>
        <w:spacing w:line="400" w:lineRule="exact"/>
        <w:ind w:firstLine="480"/>
        <w:jc w:val="left"/>
        <w:rPr>
          <w:rFonts w:ascii="仿宋" w:hAnsi="仿宋" w:cs="仿宋"/>
          <w:szCs w:val="24"/>
        </w:rPr>
      </w:pPr>
      <w:r>
        <w:rPr>
          <w:rFonts w:hint="eastAsia" w:ascii="仿宋" w:hAnsi="仿宋" w:cs="仿宋"/>
          <w:szCs w:val="24"/>
        </w:rPr>
        <w:t>（一）其他与项目有关的资料（自附）</w:t>
      </w:r>
    </w:p>
    <w:p w14:paraId="18E553CF">
      <w:pPr>
        <w:spacing w:line="360" w:lineRule="auto"/>
        <w:ind w:firstLine="480"/>
        <w:rPr>
          <w:rFonts w:ascii="方正仿宋_GBK" w:hAnsi="宋体" w:eastAsia="方正仿宋_GBK"/>
          <w:szCs w:val="24"/>
        </w:rPr>
      </w:pPr>
    </w:p>
    <w:p w14:paraId="30CCFBD9">
      <w:pPr>
        <w:spacing w:line="360" w:lineRule="auto"/>
        <w:ind w:firstLine="480"/>
        <w:jc w:val="center"/>
        <w:rPr>
          <w:rFonts w:ascii="方正仿宋_GBK" w:hAnsi="宋体" w:eastAsia="方正仿宋_GBK"/>
          <w:szCs w:val="24"/>
        </w:rPr>
      </w:pPr>
    </w:p>
    <w:p w14:paraId="42E690E5">
      <w:pPr>
        <w:spacing w:line="360" w:lineRule="auto"/>
        <w:ind w:firstLine="480"/>
        <w:jc w:val="center"/>
        <w:rPr>
          <w:rFonts w:ascii="方正仿宋_GBK" w:hAnsi="宋体" w:eastAsia="方正仿宋_GBK"/>
          <w:szCs w:val="24"/>
        </w:rPr>
      </w:pPr>
    </w:p>
    <w:p w14:paraId="22516B99">
      <w:pPr>
        <w:spacing w:line="360" w:lineRule="auto"/>
        <w:ind w:firstLine="480"/>
        <w:jc w:val="center"/>
        <w:rPr>
          <w:rFonts w:ascii="方正仿宋_GBK" w:hAnsi="宋体" w:eastAsia="方正仿宋_GBK"/>
          <w:szCs w:val="24"/>
        </w:rPr>
      </w:pPr>
    </w:p>
    <w:p w14:paraId="28998E39">
      <w:pPr>
        <w:spacing w:line="360" w:lineRule="auto"/>
        <w:ind w:firstLine="480"/>
        <w:jc w:val="center"/>
        <w:rPr>
          <w:rFonts w:ascii="方正仿宋_GBK" w:hAnsi="宋体" w:eastAsia="方正仿宋_GBK"/>
          <w:szCs w:val="24"/>
        </w:rPr>
      </w:pPr>
    </w:p>
    <w:p w14:paraId="25F1D8AE">
      <w:pPr>
        <w:spacing w:line="360" w:lineRule="auto"/>
        <w:ind w:firstLine="480"/>
        <w:jc w:val="center"/>
        <w:rPr>
          <w:rFonts w:ascii="方正仿宋_GBK" w:hAnsi="宋体" w:eastAsia="方正仿宋_GBK"/>
          <w:szCs w:val="24"/>
        </w:rPr>
      </w:pPr>
    </w:p>
    <w:p w14:paraId="4A1258FC">
      <w:pPr>
        <w:spacing w:line="360" w:lineRule="auto"/>
        <w:ind w:firstLine="480"/>
        <w:jc w:val="center"/>
        <w:rPr>
          <w:rFonts w:ascii="方正仿宋_GBK" w:hAnsi="宋体" w:eastAsia="方正仿宋_GBK"/>
          <w:szCs w:val="24"/>
        </w:rPr>
      </w:pPr>
    </w:p>
    <w:p w14:paraId="3CECAA37">
      <w:pPr>
        <w:spacing w:line="360" w:lineRule="auto"/>
        <w:ind w:firstLine="480"/>
        <w:jc w:val="center"/>
        <w:rPr>
          <w:rFonts w:ascii="方正仿宋_GBK" w:hAnsi="宋体" w:eastAsia="方正仿宋_GBK"/>
          <w:szCs w:val="24"/>
        </w:rPr>
      </w:pPr>
    </w:p>
    <w:p w14:paraId="5E4AE4AF">
      <w:pPr>
        <w:spacing w:line="360" w:lineRule="auto"/>
        <w:ind w:firstLine="480"/>
        <w:jc w:val="center"/>
        <w:rPr>
          <w:rFonts w:ascii="方正仿宋_GBK" w:hAnsi="宋体" w:eastAsia="方正仿宋_GBK"/>
          <w:szCs w:val="24"/>
        </w:rPr>
      </w:pPr>
    </w:p>
    <w:p w14:paraId="7A33EC35">
      <w:pPr>
        <w:spacing w:line="360" w:lineRule="auto"/>
        <w:ind w:firstLine="480"/>
        <w:jc w:val="center"/>
        <w:rPr>
          <w:rFonts w:ascii="方正仿宋_GBK" w:hAnsi="宋体" w:eastAsia="方正仿宋_GBK"/>
          <w:szCs w:val="24"/>
        </w:rPr>
      </w:pPr>
    </w:p>
    <w:p w14:paraId="34F996E7">
      <w:pPr>
        <w:spacing w:line="360" w:lineRule="auto"/>
        <w:ind w:firstLine="480"/>
        <w:jc w:val="center"/>
        <w:rPr>
          <w:rFonts w:ascii="方正仿宋_GBK" w:hAnsi="宋体" w:eastAsia="方正仿宋_GBK"/>
          <w:szCs w:val="24"/>
        </w:rPr>
      </w:pPr>
    </w:p>
    <w:p w14:paraId="661EFA40">
      <w:pPr>
        <w:spacing w:line="360" w:lineRule="auto"/>
        <w:ind w:firstLine="480"/>
        <w:jc w:val="center"/>
        <w:rPr>
          <w:rFonts w:ascii="方正仿宋_GBK" w:hAnsi="宋体" w:eastAsia="方正仿宋_GBK"/>
          <w:szCs w:val="24"/>
        </w:rPr>
      </w:pPr>
    </w:p>
    <w:p w14:paraId="4D735D63">
      <w:pPr>
        <w:spacing w:line="360" w:lineRule="auto"/>
        <w:ind w:firstLine="480"/>
        <w:jc w:val="center"/>
        <w:rPr>
          <w:rFonts w:ascii="方正仿宋_GBK" w:hAnsi="宋体" w:eastAsia="方正仿宋_GBK"/>
          <w:szCs w:val="24"/>
        </w:rPr>
      </w:pPr>
    </w:p>
    <w:p w14:paraId="5DD28DA2">
      <w:pPr>
        <w:spacing w:line="360" w:lineRule="auto"/>
        <w:ind w:firstLine="480"/>
        <w:jc w:val="center"/>
        <w:rPr>
          <w:rFonts w:ascii="方正仿宋_GBK" w:hAnsi="宋体" w:eastAsia="方正仿宋_GBK"/>
          <w:szCs w:val="24"/>
        </w:rPr>
      </w:pPr>
    </w:p>
    <w:p w14:paraId="7190648D">
      <w:pPr>
        <w:spacing w:line="360" w:lineRule="auto"/>
        <w:ind w:firstLine="480"/>
        <w:jc w:val="center"/>
        <w:rPr>
          <w:rFonts w:ascii="方正仿宋_GBK" w:hAnsi="宋体" w:eastAsia="方正仿宋_GBK"/>
          <w:szCs w:val="24"/>
        </w:rPr>
      </w:pPr>
    </w:p>
    <w:p w14:paraId="4B6E7A38">
      <w:pPr>
        <w:spacing w:line="360" w:lineRule="auto"/>
        <w:ind w:firstLine="480"/>
        <w:jc w:val="center"/>
        <w:rPr>
          <w:rFonts w:ascii="方正仿宋_GBK" w:hAnsi="宋体" w:eastAsia="方正仿宋_GBK"/>
          <w:szCs w:val="24"/>
        </w:rPr>
      </w:pPr>
    </w:p>
    <w:p w14:paraId="6853A011">
      <w:pPr>
        <w:spacing w:line="360" w:lineRule="auto"/>
        <w:ind w:firstLine="480"/>
        <w:jc w:val="center"/>
        <w:rPr>
          <w:rFonts w:ascii="方正仿宋_GBK" w:hAnsi="宋体" w:eastAsia="方正仿宋_GBK"/>
          <w:szCs w:val="24"/>
        </w:rPr>
      </w:pPr>
    </w:p>
    <w:p w14:paraId="6B309154">
      <w:pPr>
        <w:spacing w:line="360" w:lineRule="auto"/>
        <w:ind w:firstLine="480"/>
        <w:jc w:val="center"/>
        <w:rPr>
          <w:rFonts w:ascii="方正仿宋_GBK" w:hAnsi="宋体" w:eastAsia="方正仿宋_GBK"/>
          <w:szCs w:val="24"/>
        </w:rPr>
      </w:pPr>
    </w:p>
    <w:p w14:paraId="41442599">
      <w:pPr>
        <w:spacing w:line="360" w:lineRule="auto"/>
        <w:ind w:firstLine="480"/>
        <w:jc w:val="center"/>
        <w:rPr>
          <w:rFonts w:ascii="方正仿宋_GBK" w:hAnsi="宋体" w:eastAsia="方正仿宋_GBK"/>
          <w:szCs w:val="24"/>
        </w:rPr>
      </w:pPr>
    </w:p>
    <w:p w14:paraId="6E632F94">
      <w:pPr>
        <w:spacing w:line="360" w:lineRule="auto"/>
        <w:ind w:firstLine="480"/>
        <w:jc w:val="center"/>
        <w:rPr>
          <w:rFonts w:ascii="方正仿宋_GBK" w:hAnsi="宋体" w:eastAsia="方正仿宋_GBK"/>
          <w:szCs w:val="24"/>
        </w:rPr>
      </w:pPr>
    </w:p>
    <w:p w14:paraId="6E25282A">
      <w:pPr>
        <w:spacing w:line="360" w:lineRule="auto"/>
        <w:ind w:firstLine="480"/>
        <w:jc w:val="center"/>
        <w:rPr>
          <w:rFonts w:ascii="方正仿宋_GBK" w:hAnsi="宋体" w:eastAsia="方正仿宋_GBK"/>
          <w:szCs w:val="24"/>
        </w:rPr>
      </w:pPr>
    </w:p>
    <w:p w14:paraId="2282C693">
      <w:pPr>
        <w:spacing w:line="360" w:lineRule="auto"/>
        <w:ind w:firstLine="480"/>
        <w:jc w:val="center"/>
        <w:rPr>
          <w:rFonts w:ascii="方正仿宋_GBK" w:hAnsi="宋体" w:eastAsia="方正仿宋_GBK"/>
          <w:szCs w:val="24"/>
        </w:rPr>
      </w:pPr>
    </w:p>
    <w:p w14:paraId="0E08BDDD">
      <w:pPr>
        <w:spacing w:line="360" w:lineRule="auto"/>
        <w:ind w:firstLine="480"/>
        <w:jc w:val="center"/>
        <w:rPr>
          <w:rFonts w:ascii="方正仿宋_GBK" w:hAnsi="仿宋" w:eastAsia="方正仿宋_GBK"/>
        </w:rPr>
      </w:pPr>
      <w:r>
        <w:rPr>
          <w:rFonts w:hint="eastAsia" w:ascii="方正仿宋_GBK" w:hAnsi="仿宋" w:eastAsia="方正仿宋_GBK"/>
        </w:rPr>
        <w:t>（结束）</w:t>
      </w:r>
    </w:p>
    <w:p w14:paraId="00686D34">
      <w:pPr>
        <w:tabs>
          <w:tab w:val="left" w:pos="6300"/>
        </w:tabs>
        <w:snapToGrid w:val="0"/>
        <w:spacing w:line="500" w:lineRule="exact"/>
        <w:ind w:firstLine="480"/>
        <w:jc w:val="left"/>
        <w:rPr>
          <w:rFonts w:ascii="仿宋" w:hAnsi="仿宋" w:cs="仿宋"/>
          <w:szCs w:val="24"/>
        </w:rPr>
      </w:pPr>
      <w:r>
        <w:rPr>
          <w:rFonts w:hint="eastAsia" w:ascii="方正仿宋_GBK" w:hAnsi="仿宋" w:eastAsia="方正仿宋_GBK"/>
        </w:rPr>
        <w:br w:type="page"/>
      </w:r>
      <w:bookmarkStart w:id="128" w:name="_Toc30223"/>
      <w:r>
        <w:rPr>
          <w:rFonts w:hint="eastAsia" w:ascii="仿宋" w:hAnsi="仿宋" w:cs="仿宋"/>
        </w:rPr>
        <w:t>附件一：</w:t>
      </w:r>
      <w:bookmarkEnd w:id="128"/>
    </w:p>
    <w:p w14:paraId="413213EB">
      <w:pPr>
        <w:tabs>
          <w:tab w:val="left" w:pos="6300"/>
        </w:tabs>
        <w:snapToGrid w:val="0"/>
        <w:spacing w:line="500" w:lineRule="exact"/>
        <w:ind w:firstLine="640"/>
        <w:jc w:val="center"/>
        <w:rPr>
          <w:rFonts w:ascii="仿宋" w:hAnsi="仿宋" w:cs="仿宋"/>
          <w:sz w:val="32"/>
          <w:szCs w:val="32"/>
        </w:rPr>
      </w:pPr>
      <w:r>
        <w:rPr>
          <w:rFonts w:hint="eastAsia" w:ascii="仿宋" w:hAnsi="仿宋" w:cs="仿宋"/>
          <w:sz w:val="32"/>
          <w:szCs w:val="32"/>
        </w:rPr>
        <w:t>发售登记表</w:t>
      </w:r>
    </w:p>
    <w:tbl>
      <w:tblPr>
        <w:tblStyle w:val="20"/>
        <w:tblpPr w:leftFromText="180" w:rightFromText="180" w:vertAnchor="text" w:horzAnchor="page" w:tblpX="1495" w:tblpY="490"/>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2758"/>
        <w:gridCol w:w="840"/>
        <w:gridCol w:w="3809"/>
      </w:tblGrid>
      <w:tr w14:paraId="53549E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832" w:type="dxa"/>
            <w:noWrap/>
            <w:vAlign w:val="center"/>
          </w:tcPr>
          <w:p w14:paraId="393308C5">
            <w:pPr>
              <w:tabs>
                <w:tab w:val="left" w:pos="6300"/>
              </w:tabs>
              <w:snapToGrid w:val="0"/>
              <w:spacing w:line="500" w:lineRule="exact"/>
              <w:ind w:firstLine="0" w:firstLineChars="0"/>
              <w:jc w:val="center"/>
              <w:rPr>
                <w:rFonts w:ascii="仿宋" w:hAnsi="仿宋" w:cs="仿宋"/>
                <w:szCs w:val="24"/>
              </w:rPr>
            </w:pPr>
            <w:r>
              <w:rPr>
                <w:rFonts w:hint="eastAsia" w:ascii="仿宋" w:hAnsi="仿宋" w:cs="仿宋"/>
                <w:szCs w:val="24"/>
              </w:rPr>
              <w:t>项目名称</w:t>
            </w:r>
          </w:p>
        </w:tc>
        <w:tc>
          <w:tcPr>
            <w:tcW w:w="7407" w:type="dxa"/>
            <w:gridSpan w:val="3"/>
            <w:noWrap/>
            <w:vAlign w:val="center"/>
          </w:tcPr>
          <w:p w14:paraId="75E45317">
            <w:pPr>
              <w:tabs>
                <w:tab w:val="left" w:pos="6300"/>
              </w:tabs>
              <w:snapToGrid w:val="0"/>
              <w:spacing w:line="500" w:lineRule="exact"/>
              <w:ind w:firstLine="480"/>
              <w:jc w:val="center"/>
              <w:rPr>
                <w:rFonts w:ascii="仿宋" w:hAnsi="仿宋" w:cs="仿宋"/>
                <w:szCs w:val="24"/>
              </w:rPr>
            </w:pPr>
          </w:p>
        </w:tc>
      </w:tr>
      <w:tr w14:paraId="7FFD84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832" w:type="dxa"/>
            <w:noWrap/>
            <w:vAlign w:val="center"/>
          </w:tcPr>
          <w:p w14:paraId="7048EC9F">
            <w:pPr>
              <w:tabs>
                <w:tab w:val="left" w:pos="6300"/>
              </w:tabs>
              <w:snapToGrid w:val="0"/>
              <w:spacing w:line="500" w:lineRule="exact"/>
              <w:ind w:firstLine="0" w:firstLineChars="0"/>
              <w:jc w:val="center"/>
              <w:rPr>
                <w:rFonts w:ascii="仿宋" w:hAnsi="仿宋" w:cs="仿宋"/>
                <w:szCs w:val="24"/>
              </w:rPr>
            </w:pPr>
            <w:r>
              <w:rPr>
                <w:rFonts w:hint="eastAsia" w:ascii="仿宋" w:hAnsi="仿宋" w:cs="仿宋"/>
                <w:szCs w:val="24"/>
              </w:rPr>
              <w:t>供应商名称</w:t>
            </w:r>
          </w:p>
        </w:tc>
        <w:tc>
          <w:tcPr>
            <w:tcW w:w="7407" w:type="dxa"/>
            <w:gridSpan w:val="3"/>
            <w:noWrap/>
            <w:vAlign w:val="center"/>
          </w:tcPr>
          <w:p w14:paraId="38AA8001">
            <w:pPr>
              <w:tabs>
                <w:tab w:val="left" w:pos="6300"/>
              </w:tabs>
              <w:snapToGrid w:val="0"/>
              <w:spacing w:line="500" w:lineRule="exact"/>
              <w:ind w:firstLine="480"/>
              <w:jc w:val="center"/>
              <w:rPr>
                <w:rFonts w:ascii="仿宋" w:hAnsi="仿宋" w:cs="仿宋"/>
                <w:szCs w:val="24"/>
              </w:rPr>
            </w:pPr>
            <w:r>
              <w:rPr>
                <w:rFonts w:hint="eastAsia" w:ascii="仿宋" w:hAnsi="仿宋" w:cs="仿宋"/>
                <w:szCs w:val="24"/>
              </w:rPr>
              <w:t>（供应商公章）</w:t>
            </w:r>
          </w:p>
        </w:tc>
      </w:tr>
      <w:tr w14:paraId="17E80C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832" w:type="dxa"/>
            <w:noWrap/>
            <w:vAlign w:val="center"/>
          </w:tcPr>
          <w:p w14:paraId="3BC195D7">
            <w:pPr>
              <w:tabs>
                <w:tab w:val="left" w:pos="6300"/>
              </w:tabs>
              <w:snapToGrid w:val="0"/>
              <w:spacing w:line="500" w:lineRule="exact"/>
              <w:ind w:firstLine="0" w:firstLineChars="0"/>
              <w:jc w:val="center"/>
              <w:rPr>
                <w:rFonts w:ascii="仿宋" w:hAnsi="仿宋" w:cs="仿宋"/>
                <w:szCs w:val="24"/>
              </w:rPr>
            </w:pPr>
            <w:r>
              <w:rPr>
                <w:rFonts w:hint="eastAsia" w:ascii="仿宋" w:hAnsi="仿宋" w:cs="仿宋"/>
                <w:szCs w:val="24"/>
              </w:rPr>
              <w:t>联系人</w:t>
            </w:r>
          </w:p>
        </w:tc>
        <w:tc>
          <w:tcPr>
            <w:tcW w:w="2758" w:type="dxa"/>
            <w:noWrap/>
            <w:vAlign w:val="center"/>
          </w:tcPr>
          <w:p w14:paraId="0C9E1C2B">
            <w:pPr>
              <w:tabs>
                <w:tab w:val="left" w:pos="6300"/>
              </w:tabs>
              <w:snapToGrid w:val="0"/>
              <w:spacing w:line="500" w:lineRule="exact"/>
              <w:ind w:firstLine="480"/>
              <w:rPr>
                <w:rFonts w:ascii="仿宋" w:hAnsi="仿宋" w:cs="仿宋"/>
                <w:szCs w:val="24"/>
              </w:rPr>
            </w:pPr>
          </w:p>
        </w:tc>
        <w:tc>
          <w:tcPr>
            <w:tcW w:w="840" w:type="dxa"/>
            <w:noWrap/>
            <w:vAlign w:val="center"/>
          </w:tcPr>
          <w:p w14:paraId="28AB66E7">
            <w:pPr>
              <w:tabs>
                <w:tab w:val="left" w:pos="6300"/>
              </w:tabs>
              <w:snapToGrid w:val="0"/>
              <w:spacing w:line="500" w:lineRule="exact"/>
              <w:ind w:firstLine="0" w:firstLineChars="0"/>
              <w:rPr>
                <w:rFonts w:ascii="仿宋" w:hAnsi="仿宋" w:cs="仿宋"/>
                <w:szCs w:val="24"/>
              </w:rPr>
            </w:pPr>
            <w:r>
              <w:rPr>
                <w:rFonts w:hint="eastAsia" w:ascii="仿宋" w:hAnsi="仿宋" w:cs="仿宋"/>
                <w:szCs w:val="24"/>
              </w:rPr>
              <w:t>手机</w:t>
            </w:r>
          </w:p>
        </w:tc>
        <w:tc>
          <w:tcPr>
            <w:tcW w:w="3809" w:type="dxa"/>
            <w:noWrap/>
            <w:vAlign w:val="center"/>
          </w:tcPr>
          <w:p w14:paraId="5297781F">
            <w:pPr>
              <w:tabs>
                <w:tab w:val="left" w:pos="6300"/>
              </w:tabs>
              <w:snapToGrid w:val="0"/>
              <w:spacing w:line="500" w:lineRule="exact"/>
              <w:ind w:firstLine="480"/>
              <w:rPr>
                <w:rFonts w:ascii="仿宋" w:hAnsi="仿宋" w:cs="仿宋"/>
                <w:szCs w:val="24"/>
              </w:rPr>
            </w:pPr>
          </w:p>
        </w:tc>
      </w:tr>
      <w:tr w14:paraId="6E561C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832" w:type="dxa"/>
            <w:noWrap/>
            <w:vAlign w:val="center"/>
          </w:tcPr>
          <w:p w14:paraId="3C3B8418">
            <w:pPr>
              <w:tabs>
                <w:tab w:val="left" w:pos="6300"/>
              </w:tabs>
              <w:snapToGrid w:val="0"/>
              <w:spacing w:line="500" w:lineRule="exact"/>
              <w:ind w:firstLine="0" w:firstLineChars="0"/>
              <w:jc w:val="center"/>
              <w:rPr>
                <w:rFonts w:ascii="仿宋" w:hAnsi="仿宋" w:cs="仿宋"/>
                <w:szCs w:val="24"/>
              </w:rPr>
            </w:pPr>
            <w:r>
              <w:rPr>
                <w:rFonts w:hint="eastAsia" w:ascii="仿宋" w:hAnsi="仿宋" w:cs="仿宋"/>
                <w:szCs w:val="24"/>
              </w:rPr>
              <w:t>办公电话</w:t>
            </w:r>
          </w:p>
        </w:tc>
        <w:tc>
          <w:tcPr>
            <w:tcW w:w="2758" w:type="dxa"/>
            <w:noWrap/>
            <w:vAlign w:val="center"/>
          </w:tcPr>
          <w:p w14:paraId="5247637C">
            <w:pPr>
              <w:tabs>
                <w:tab w:val="left" w:pos="6300"/>
              </w:tabs>
              <w:snapToGrid w:val="0"/>
              <w:spacing w:line="500" w:lineRule="exact"/>
              <w:ind w:firstLine="480"/>
              <w:rPr>
                <w:rFonts w:ascii="仿宋" w:hAnsi="仿宋" w:cs="仿宋"/>
                <w:szCs w:val="24"/>
              </w:rPr>
            </w:pPr>
          </w:p>
        </w:tc>
        <w:tc>
          <w:tcPr>
            <w:tcW w:w="840" w:type="dxa"/>
            <w:noWrap/>
            <w:vAlign w:val="center"/>
          </w:tcPr>
          <w:p w14:paraId="17C072ED">
            <w:pPr>
              <w:tabs>
                <w:tab w:val="left" w:pos="6300"/>
              </w:tabs>
              <w:snapToGrid w:val="0"/>
              <w:spacing w:line="500" w:lineRule="exact"/>
              <w:ind w:firstLine="0" w:firstLineChars="0"/>
              <w:rPr>
                <w:rFonts w:ascii="仿宋" w:hAnsi="仿宋" w:cs="仿宋"/>
                <w:szCs w:val="24"/>
              </w:rPr>
            </w:pPr>
            <w:r>
              <w:rPr>
                <w:rFonts w:hint="eastAsia" w:ascii="仿宋" w:hAnsi="仿宋" w:cs="仿宋"/>
                <w:szCs w:val="24"/>
              </w:rPr>
              <w:t>传真</w:t>
            </w:r>
          </w:p>
        </w:tc>
        <w:tc>
          <w:tcPr>
            <w:tcW w:w="3809" w:type="dxa"/>
            <w:noWrap/>
            <w:vAlign w:val="center"/>
          </w:tcPr>
          <w:p w14:paraId="4D05B0A2">
            <w:pPr>
              <w:tabs>
                <w:tab w:val="left" w:pos="6300"/>
              </w:tabs>
              <w:snapToGrid w:val="0"/>
              <w:spacing w:line="500" w:lineRule="exact"/>
              <w:ind w:firstLine="480"/>
              <w:rPr>
                <w:rFonts w:ascii="仿宋" w:hAnsi="仿宋" w:cs="仿宋"/>
                <w:szCs w:val="24"/>
              </w:rPr>
            </w:pPr>
          </w:p>
        </w:tc>
      </w:tr>
      <w:tr w14:paraId="3E1E35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832" w:type="dxa"/>
            <w:noWrap/>
            <w:vAlign w:val="center"/>
          </w:tcPr>
          <w:p w14:paraId="78801450">
            <w:pPr>
              <w:tabs>
                <w:tab w:val="left" w:pos="6300"/>
              </w:tabs>
              <w:snapToGrid w:val="0"/>
              <w:spacing w:line="500" w:lineRule="exact"/>
              <w:ind w:firstLine="0" w:firstLineChars="0"/>
              <w:jc w:val="center"/>
              <w:rPr>
                <w:rFonts w:ascii="仿宋" w:hAnsi="仿宋" w:cs="仿宋"/>
                <w:szCs w:val="24"/>
              </w:rPr>
            </w:pPr>
            <w:r>
              <w:rPr>
                <w:rFonts w:hint="eastAsia" w:ascii="仿宋" w:hAnsi="仿宋" w:cs="仿宋"/>
                <w:szCs w:val="24"/>
              </w:rPr>
              <w:t>E-mail</w:t>
            </w:r>
          </w:p>
        </w:tc>
        <w:tc>
          <w:tcPr>
            <w:tcW w:w="7407" w:type="dxa"/>
            <w:gridSpan w:val="3"/>
            <w:noWrap/>
            <w:vAlign w:val="center"/>
          </w:tcPr>
          <w:p w14:paraId="64983460">
            <w:pPr>
              <w:tabs>
                <w:tab w:val="left" w:pos="6300"/>
              </w:tabs>
              <w:snapToGrid w:val="0"/>
              <w:spacing w:line="500" w:lineRule="exact"/>
              <w:ind w:firstLine="480"/>
              <w:rPr>
                <w:rFonts w:ascii="仿宋" w:hAnsi="仿宋" w:cs="仿宋"/>
                <w:szCs w:val="24"/>
              </w:rPr>
            </w:pPr>
          </w:p>
        </w:tc>
      </w:tr>
      <w:tr w14:paraId="3C9F8F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832" w:type="dxa"/>
            <w:noWrap/>
            <w:vAlign w:val="center"/>
          </w:tcPr>
          <w:p w14:paraId="27FEB9F1">
            <w:pPr>
              <w:tabs>
                <w:tab w:val="left" w:pos="6300"/>
              </w:tabs>
              <w:snapToGrid w:val="0"/>
              <w:spacing w:line="500" w:lineRule="exact"/>
              <w:ind w:firstLine="0" w:firstLineChars="0"/>
              <w:jc w:val="center"/>
              <w:rPr>
                <w:rFonts w:ascii="仿宋" w:hAnsi="仿宋" w:cs="仿宋"/>
                <w:szCs w:val="24"/>
              </w:rPr>
            </w:pPr>
            <w:r>
              <w:rPr>
                <w:rFonts w:hint="eastAsia" w:ascii="仿宋" w:hAnsi="仿宋" w:cs="仿宋"/>
                <w:szCs w:val="24"/>
              </w:rPr>
              <w:t>单位地址</w:t>
            </w:r>
          </w:p>
        </w:tc>
        <w:tc>
          <w:tcPr>
            <w:tcW w:w="7407" w:type="dxa"/>
            <w:gridSpan w:val="3"/>
            <w:noWrap/>
            <w:vAlign w:val="center"/>
          </w:tcPr>
          <w:p w14:paraId="723028F1">
            <w:pPr>
              <w:tabs>
                <w:tab w:val="left" w:pos="6300"/>
              </w:tabs>
              <w:snapToGrid w:val="0"/>
              <w:spacing w:line="500" w:lineRule="exact"/>
              <w:ind w:firstLine="480"/>
              <w:rPr>
                <w:rFonts w:ascii="仿宋" w:hAnsi="仿宋" w:cs="仿宋"/>
                <w:szCs w:val="24"/>
              </w:rPr>
            </w:pPr>
          </w:p>
        </w:tc>
      </w:tr>
    </w:tbl>
    <w:p w14:paraId="5062346B">
      <w:pPr>
        <w:tabs>
          <w:tab w:val="left" w:pos="6300"/>
        </w:tabs>
        <w:snapToGrid w:val="0"/>
        <w:spacing w:line="500" w:lineRule="exact"/>
        <w:ind w:firstLine="240" w:firstLineChars="100"/>
        <w:rPr>
          <w:rFonts w:ascii="仿宋" w:hAnsi="仿宋" w:cs="仿宋"/>
        </w:rPr>
      </w:pPr>
    </w:p>
    <w:p w14:paraId="6281D039">
      <w:pPr>
        <w:tabs>
          <w:tab w:val="left" w:pos="6300"/>
        </w:tabs>
        <w:snapToGrid w:val="0"/>
        <w:spacing w:line="500" w:lineRule="exact"/>
        <w:ind w:firstLine="240" w:firstLineChars="100"/>
        <w:rPr>
          <w:rFonts w:ascii="仿宋" w:hAnsi="仿宋" w:cs="仿宋"/>
        </w:rPr>
      </w:pPr>
      <w:r>
        <w:rPr>
          <w:rFonts w:hint="eastAsia" w:ascii="仿宋" w:hAnsi="仿宋" w:cs="仿宋"/>
        </w:rPr>
        <w:t>相关说明：</w:t>
      </w:r>
    </w:p>
    <w:p w14:paraId="291E155E">
      <w:pPr>
        <w:pStyle w:val="17"/>
        <w:ind w:firstLine="480"/>
        <w:jc w:val="left"/>
        <w:rPr>
          <w:rFonts w:ascii="仿宋" w:hAnsi="仿宋" w:eastAsia="仿宋" w:cs="仿宋"/>
          <w:b w:val="0"/>
          <w:smallCaps w:val="0"/>
          <w:kern w:val="2"/>
          <w:sz w:val="24"/>
          <w:szCs w:val="24"/>
          <w:lang w:eastAsia="zh-CN"/>
        </w:rPr>
      </w:pPr>
      <w:r>
        <w:rPr>
          <w:rFonts w:hint="eastAsia" w:ascii="仿宋" w:hAnsi="仿宋" w:eastAsia="仿宋" w:cs="仿宋"/>
          <w:b w:val="0"/>
          <w:smallCaps w:val="0"/>
          <w:kern w:val="2"/>
          <w:sz w:val="24"/>
          <w:szCs w:val="24"/>
          <w:lang w:eastAsia="zh-CN"/>
        </w:rPr>
        <w:t>在采购文件发售期内（工作时间：工作日内每天上午9：00-12:00时，下午14：00-17：00时），供应商请将《文件发售登记表》（加盖供应商公章）扫描发送至3887437747@qq.com （邮箱），未满足以上说明要求，代理机构及采购人有权拒绝其报名。</w:t>
      </w:r>
    </w:p>
    <w:p w14:paraId="022677E4">
      <w:pPr>
        <w:spacing w:line="360" w:lineRule="auto"/>
        <w:ind w:firstLine="480"/>
        <w:jc w:val="center"/>
        <w:rPr>
          <w:rFonts w:ascii="方正仿宋_GBK" w:hAnsi="仿宋" w:eastAsia="方正仿宋_GBK"/>
        </w:rPr>
      </w:pPr>
    </w:p>
    <w:p w14:paraId="18D216E9">
      <w:pPr>
        <w:ind w:firstLine="480"/>
      </w:pPr>
    </w:p>
    <w:p w14:paraId="4EC59B26">
      <w:pPr>
        <w:spacing w:line="520" w:lineRule="exact"/>
        <w:ind w:firstLine="480"/>
        <w:rPr>
          <w:rFonts w:ascii="宋体" w:hAnsi="宋体" w:cs="宋体"/>
          <w:szCs w:val="24"/>
        </w:rPr>
      </w:pPr>
    </w:p>
    <w:p w14:paraId="0DDDDB9F">
      <w:pPr>
        <w:spacing w:line="520" w:lineRule="exact"/>
        <w:ind w:firstLine="480"/>
        <w:rPr>
          <w:rFonts w:ascii="宋体" w:hAnsi="宋体" w:cs="宋体"/>
          <w:szCs w:val="24"/>
        </w:rPr>
      </w:pPr>
    </w:p>
    <w:p w14:paraId="133F1BEF">
      <w:pPr>
        <w:ind w:firstLine="480"/>
      </w:pPr>
    </w:p>
    <w:sectPr>
      <w:pgSz w:w="11905" w:h="16838"/>
      <w:pgMar w:top="1134" w:right="1417" w:bottom="1157" w:left="1417" w:header="0" w:footer="992" w:gutter="0"/>
      <w:cols w:space="0" w:num="1"/>
      <w:rtlGutter w:val="0"/>
      <w:docGrid w:linePitch="38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1E0FC7-1241-447F-939C-25E6707AADBF}"/>
  </w:font>
  <w:font w:name="黑体">
    <w:panose1 w:val="02010609060101010101"/>
    <w:charset w:val="86"/>
    <w:family w:val="auto"/>
    <w:pitch w:val="default"/>
    <w:sig w:usb0="800002BF" w:usb1="38CF7CFA" w:usb2="00000016" w:usb3="00000000" w:csb0="00040001" w:csb1="00000000"/>
    <w:embedRegular r:id="rId2" w:fontKey="{F024AC58-E707-4537-8CB5-4983E98B06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C8BEADB-3609-4017-A5A6-B9E6126A9F0B}"/>
  </w:font>
  <w:font w:name="仿宋">
    <w:panose1 w:val="02010609060101010101"/>
    <w:charset w:val="86"/>
    <w:family w:val="modern"/>
    <w:pitch w:val="default"/>
    <w:sig w:usb0="800002BF" w:usb1="38CF7CFA" w:usb2="00000016" w:usb3="00000000" w:csb0="00040001" w:csb1="00000000"/>
    <w:embedRegular r:id="rId4" w:fontKey="{2E2F0AF3-0D73-4632-9A03-55F1005E0C55}"/>
  </w:font>
  <w:font w:name="仿宋_GB2312">
    <w:panose1 w:val="02010609030101010101"/>
    <w:charset w:val="86"/>
    <w:family w:val="modern"/>
    <w:pitch w:val="default"/>
    <w:sig w:usb0="00000001" w:usb1="080E0000" w:usb2="00000000" w:usb3="00000000" w:csb0="00040000" w:csb1="00000000"/>
    <w:embedRegular r:id="rId5" w:fontKey="{DD505860-A8F9-4622-892C-0FF2EB6A8047}"/>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6" w:fontKey="{ED4AA350-2B48-4A40-BA72-29217F2C5FEE}"/>
  </w:font>
  <w:font w:name="方正仿宋_GBK">
    <w:panose1 w:val="02000000000000000000"/>
    <w:charset w:val="86"/>
    <w:family w:val="script"/>
    <w:pitch w:val="default"/>
    <w:sig w:usb0="A00002BF" w:usb1="38CF7CFA" w:usb2="00082016" w:usb3="00000000" w:csb0="00040001" w:csb1="00000000"/>
    <w:embedRegular r:id="rId7" w:fontKey="{2B92B468-E694-4987-94D1-8FE07D858641}"/>
  </w:font>
  <w:font w:name="方正大黑简体">
    <w:altName w:val="宋体"/>
    <w:panose1 w:val="00000000000000000000"/>
    <w:charset w:val="86"/>
    <w:family w:val="auto"/>
    <w:pitch w:val="default"/>
    <w:sig w:usb0="00000000" w:usb1="00000000" w:usb2="00000010" w:usb3="00000000" w:csb0="00040000" w:csb1="00000000"/>
    <w:embedRegular r:id="rId8" w:fontKey="{0D73E954-A4CF-46D8-BAAC-25066A611476}"/>
  </w:font>
  <w:font w:name="方正兰亭圆简体_细">
    <w:altName w:val="宋体"/>
    <w:panose1 w:val="00000000000000000000"/>
    <w:charset w:val="86"/>
    <w:family w:val="auto"/>
    <w:pitch w:val="default"/>
    <w:sig w:usb0="00000000" w:usb1="00000000" w:usb2="00000012" w:usb3="00000000" w:csb0="00040001" w:csb1="00000000"/>
    <w:embedRegular r:id="rId9" w:fontKey="{D6A24D3C-40A0-4279-AA07-F560BA27AB00}"/>
  </w:font>
  <w:font w:name="楷体">
    <w:panose1 w:val="02010609060101010101"/>
    <w:charset w:val="86"/>
    <w:family w:val="modern"/>
    <w:pitch w:val="default"/>
    <w:sig w:usb0="800002BF" w:usb1="38CF7CFA" w:usb2="00000016" w:usb3="00000000" w:csb0="00040001" w:csb1="00000000"/>
    <w:embedRegular r:id="rId10" w:fontKey="{81901A4C-AE45-46A1-AB1B-0FB8DEC13F01}"/>
  </w:font>
  <w:font w:name="方正楷体_GBK">
    <w:panose1 w:val="02000000000000000000"/>
    <w:charset w:val="86"/>
    <w:family w:val="script"/>
    <w:pitch w:val="default"/>
    <w:sig w:usb0="800002BF" w:usb1="38CF7CFA" w:usb2="00000016" w:usb3="00000000" w:csb0="00040000" w:csb1="00000000"/>
    <w:embedRegular r:id="rId11" w:fontKey="{F128E056-E2A9-43A7-8491-0B4554BC425C}"/>
  </w:font>
  <w:font w:name="方正黑体_GBK">
    <w:panose1 w:val="03000509000000000000"/>
    <w:charset w:val="86"/>
    <w:family w:val="script"/>
    <w:pitch w:val="default"/>
    <w:sig w:usb0="00000001" w:usb1="080E0000" w:usb2="00000000" w:usb3="00000000" w:csb0="00040000" w:csb1="00000000"/>
    <w:embedRegular r:id="rId12" w:fontKey="{A37BFD0F-97E1-4C44-9FB3-E7B629109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9D28C">
    <w:pPr>
      <w:pStyle w:val="12"/>
      <w:ind w:firstLine="480"/>
      <w:jc w:val="center"/>
      <w:rPr>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B536">
    <w:pPr>
      <w:pStyle w:val="12"/>
      <w:ind w:firstLine="480"/>
      <w:jc w:val="center"/>
      <w:rPr>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459287">
                          <w:pPr>
                            <w:pStyle w:val="12"/>
                            <w:ind w:firstLine="360"/>
                          </w:pPr>
                          <w:r>
                            <w:fldChar w:fldCharType="begin"/>
                          </w:r>
                          <w:r>
                            <w:instrText xml:space="preserve"> PAGE  \* MERGEFORMAT </w:instrText>
                          </w:r>
                          <w:r>
                            <w:fldChar w:fldCharType="separate"/>
                          </w:r>
                          <w:r>
                            <w:t>47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2TuusYBAACb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LZO66xgEAAJsDAAAOAAAAAAAAAAEAIAAAAB4BAABkcnMvZTJvRG9jLnht&#10;bFBLBQYAAAAABgAGAFkBAABWBQAAAAA=&#10;">
              <v:fill on="f" focussize="0,0"/>
              <v:stroke on="f"/>
              <v:imagedata o:title=""/>
              <o:lock v:ext="edit" aspectratio="f"/>
              <v:textbox inset="0mm,0mm,0mm,0mm" style="mso-fit-shape-to-text:t;">
                <w:txbxContent>
                  <w:p w14:paraId="2D459287">
                    <w:pPr>
                      <w:pStyle w:val="12"/>
                      <w:ind w:firstLine="36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4C86C">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9B16E">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54F36">
    <w:pPr>
      <w:pStyle w:val="12"/>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233F634">
                          <w:pPr>
                            <w:pStyle w:val="12"/>
                            <w:ind w:firstLine="360"/>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jVCixxgEAAJsDAAAOAAAAAAAAAAEAIAAAAB4BAABkcnMvZTJvRG9jLnht&#10;bFBLBQYAAAAABgAGAFkBAABWBQAAAAA=&#10;">
              <v:fill on="f" focussize="0,0"/>
              <v:stroke on="f"/>
              <v:imagedata o:title=""/>
              <o:lock v:ext="edit" aspectratio="f"/>
              <v:textbox inset="0mm,0mm,0mm,0mm" style="mso-fit-shape-to-text:t;">
                <w:txbxContent>
                  <w:p w14:paraId="7233F634">
                    <w:pPr>
                      <w:pStyle w:val="12"/>
                      <w:ind w:firstLine="360"/>
                    </w:pPr>
                    <w:r>
                      <w:fldChar w:fldCharType="begin"/>
                    </w:r>
                    <w:r>
                      <w:instrText xml:space="preserve"> PAGE  \* MERGEFORMAT </w:instrText>
                    </w:r>
                    <w:r>
                      <w:fldChar w:fldCharType="separate"/>
                    </w:r>
                    <w:r>
                      <w:t>3</w:t>
                    </w:r>
                    <w:r>
                      <w:fldChar w:fldCharType="end"/>
                    </w:r>
                  </w:p>
                </w:txbxContent>
              </v:textbox>
            </v:shape>
          </w:pict>
        </mc:Fallback>
      </mc:AlternateContent>
    </w:r>
  </w:p>
  <w:p w14:paraId="36BC86EF">
    <w:pPr>
      <w:pStyle w:val="12"/>
      <w:ind w:right="360" w:firstLine="6720" w:firstLineChars="240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814D1">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1D509CE">
                          <w:pPr>
                            <w:pStyle w:val="12"/>
                            <w:ind w:firstLine="36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11D509CE">
                    <w:pPr>
                      <w:pStyle w:val="12"/>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3D536A12">
    <w:pPr>
      <w:pStyle w:val="12"/>
      <w:ind w:firstLine="4680" w:firstLineChars="26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9214">
    <w:pPr>
      <w:spacing w:line="176" w:lineRule="auto"/>
      <w:ind w:left="4513" w:firstLine="360"/>
      <w:rPr>
        <w:rFonts w:eastAsia="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D43EC8">
                          <w:pPr>
                            <w:pStyle w:val="12"/>
                            <w:ind w:firstLine="360"/>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14:paraId="17D43EC8">
                    <w:pPr>
                      <w:pStyle w:val="12"/>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79AC">
    <w:pPr>
      <w:spacing w:line="176" w:lineRule="auto"/>
      <w:ind w:left="4511" w:firstLine="360"/>
      <w:rPr>
        <w:rFonts w:eastAsia="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CF480F0">
                          <w:pPr>
                            <w:pStyle w:val="12"/>
                            <w:ind w:firstLine="360"/>
                          </w:pPr>
                          <w:r>
                            <w:fldChar w:fldCharType="begin"/>
                          </w:r>
                          <w:r>
                            <w:instrText xml:space="preserve"> PAGE  \* MERGEFORMAT </w:instrText>
                          </w:r>
                          <w:r>
                            <w:fldChar w:fldCharType="separate"/>
                          </w:r>
                          <w:r>
                            <w:t>13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7CF480F0">
                    <w:pPr>
                      <w:pStyle w:val="12"/>
                      <w:ind w:firstLine="36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4C1C4">
    <w:pPr>
      <w:pStyle w:val="12"/>
      <w:ind w:firstLine="360"/>
      <w:jc w:val="center"/>
    </w:pPr>
    <w:r>
      <w:fldChar w:fldCharType="begin"/>
    </w:r>
    <w:r>
      <w:instrText xml:space="preserve"> PAGE   \* MERGEFORMAT </w:instrText>
    </w:r>
    <w:r>
      <w:fldChar w:fldCharType="separate"/>
    </w:r>
    <w:r>
      <w:t>37</w:t>
    </w:r>
    <w:r>
      <w:fldChar w:fldCharType="end"/>
    </w:r>
  </w:p>
  <w:p w14:paraId="135A2292">
    <w:pPr>
      <w:pStyle w:val="12"/>
      <w:ind w:firstLine="320"/>
      <w:rPr>
        <w:rFonts w:ascii="Arial" w:hAnsi="Arial" w:eastAsia="方正兰亭圆简体_细" w:cs="Arial"/>
        <w:sz w:val="16"/>
        <w:lang w:val="fr-FR"/>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70FA0">
    <w:pPr>
      <w:pStyle w:val="12"/>
      <w:ind w:firstLine="420"/>
      <w:jc w:val="center"/>
      <w:rPr>
        <w:rFonts w:ascii="宋体" w:hAnsi="宋体"/>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7B865B">
                          <w:pPr>
                            <w:pStyle w:val="12"/>
                            <w:ind w:firstLine="360"/>
                          </w:pPr>
                          <w:r>
                            <w:fldChar w:fldCharType="begin"/>
                          </w:r>
                          <w:r>
                            <w:instrText xml:space="preserve"> PAGE  \* MERGEFORMAT </w:instrText>
                          </w:r>
                          <w:r>
                            <w:fldChar w:fldCharType="separate"/>
                          </w:r>
                          <w:r>
                            <w:t>40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aDCsYBAACb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sdoMKxgEAAJsDAAAOAAAAAAAAAAEAIAAAAB4BAABkcnMvZTJvRG9jLnht&#10;bFBLBQYAAAAABgAGAFkBAABWBQAAAAA=&#10;">
              <v:fill on="f" focussize="0,0"/>
              <v:stroke on="f"/>
              <v:imagedata o:title=""/>
              <o:lock v:ext="edit" aspectratio="f"/>
              <v:textbox inset="0mm,0mm,0mm,0mm" style="mso-fit-shape-to-text:t;">
                <w:txbxContent>
                  <w:p w14:paraId="5C7B865B">
                    <w:pPr>
                      <w:pStyle w:val="12"/>
                      <w:ind w:firstLine="360"/>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F118A">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06A77">
    <w:pPr>
      <w:pStyle w:val="1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E1143">
    <w:pPr>
      <w:pStyle w:val="13"/>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326A6">
    <w:pPr>
      <w:ind w:firstLine="300"/>
      <w:rPr>
        <w:rFonts w:ascii="方正大黑简体" w:eastAsia="方正大黑简体"/>
        <w:color w:val="808080"/>
        <w:sz w:val="15"/>
        <w:szCs w:val="15"/>
      </w:rPr>
    </w:pPr>
  </w:p>
  <w:p w14:paraId="1E9E7E55"/>
  <w:p w14:paraId="4161360E">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1042E">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6567F5"/>
    <w:multiLevelType w:val="singleLevel"/>
    <w:tmpl w:val="BD6567F5"/>
    <w:lvl w:ilvl="0" w:tentative="0">
      <w:start w:val="2"/>
      <w:numFmt w:val="decimal"/>
      <w:suff w:val="nothing"/>
      <w:lvlText w:val="%1、"/>
      <w:lvlJc w:val="left"/>
    </w:lvl>
  </w:abstractNum>
  <w:abstractNum w:abstractNumId="1">
    <w:nsid w:val="CA18EB40"/>
    <w:multiLevelType w:val="singleLevel"/>
    <w:tmpl w:val="CA18EB40"/>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40"/>
  <w:drawingGridVerticalSpacing w:val="99999990"/>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D49"/>
    <w:rsid w:val="00016E28"/>
    <w:rsid w:val="00092B3F"/>
    <w:rsid w:val="00113A90"/>
    <w:rsid w:val="00151F2A"/>
    <w:rsid w:val="001F6D91"/>
    <w:rsid w:val="00261D3E"/>
    <w:rsid w:val="003F1EB5"/>
    <w:rsid w:val="006816FE"/>
    <w:rsid w:val="00760380"/>
    <w:rsid w:val="00882E04"/>
    <w:rsid w:val="00A76D49"/>
    <w:rsid w:val="00C94E82"/>
    <w:rsid w:val="00D134AA"/>
    <w:rsid w:val="00DC1C9D"/>
    <w:rsid w:val="00E660C3"/>
    <w:rsid w:val="00F02D06"/>
    <w:rsid w:val="03103BAE"/>
    <w:rsid w:val="03570EF9"/>
    <w:rsid w:val="052D6C99"/>
    <w:rsid w:val="05F31C91"/>
    <w:rsid w:val="06F85085"/>
    <w:rsid w:val="07933F69"/>
    <w:rsid w:val="08EE6891"/>
    <w:rsid w:val="099B1640"/>
    <w:rsid w:val="09B462DE"/>
    <w:rsid w:val="0A5C4871"/>
    <w:rsid w:val="0A960E3D"/>
    <w:rsid w:val="0B1306DF"/>
    <w:rsid w:val="0BA93258"/>
    <w:rsid w:val="0C1B5A9E"/>
    <w:rsid w:val="0DE80B54"/>
    <w:rsid w:val="125C296C"/>
    <w:rsid w:val="15FE2B4C"/>
    <w:rsid w:val="19A5109C"/>
    <w:rsid w:val="1A9B5FFB"/>
    <w:rsid w:val="1B2D40CD"/>
    <w:rsid w:val="1B395F40"/>
    <w:rsid w:val="1C063DFC"/>
    <w:rsid w:val="1CA438BC"/>
    <w:rsid w:val="1FEB2573"/>
    <w:rsid w:val="21632820"/>
    <w:rsid w:val="21A76846"/>
    <w:rsid w:val="22995516"/>
    <w:rsid w:val="24A6382A"/>
    <w:rsid w:val="25874BF1"/>
    <w:rsid w:val="271167EA"/>
    <w:rsid w:val="2A862824"/>
    <w:rsid w:val="2B5A55FB"/>
    <w:rsid w:val="2E32269F"/>
    <w:rsid w:val="2E821554"/>
    <w:rsid w:val="2EE87609"/>
    <w:rsid w:val="30696528"/>
    <w:rsid w:val="34A755C4"/>
    <w:rsid w:val="36364CA8"/>
    <w:rsid w:val="385C4F57"/>
    <w:rsid w:val="39FE4185"/>
    <w:rsid w:val="3A251238"/>
    <w:rsid w:val="3D9A7025"/>
    <w:rsid w:val="3E1D1ACD"/>
    <w:rsid w:val="3F014388"/>
    <w:rsid w:val="42F44377"/>
    <w:rsid w:val="46873754"/>
    <w:rsid w:val="483926BF"/>
    <w:rsid w:val="48D6451F"/>
    <w:rsid w:val="4B3D40BA"/>
    <w:rsid w:val="4C177634"/>
    <w:rsid w:val="4CB37051"/>
    <w:rsid w:val="4E4A7138"/>
    <w:rsid w:val="4E7C2296"/>
    <w:rsid w:val="4FBA24A4"/>
    <w:rsid w:val="52C7249A"/>
    <w:rsid w:val="54057785"/>
    <w:rsid w:val="54F0519B"/>
    <w:rsid w:val="556769BD"/>
    <w:rsid w:val="5627460C"/>
    <w:rsid w:val="566B381E"/>
    <w:rsid w:val="56E765CE"/>
    <w:rsid w:val="56FC2A8C"/>
    <w:rsid w:val="57591F5B"/>
    <w:rsid w:val="57DF1880"/>
    <w:rsid w:val="5935175C"/>
    <w:rsid w:val="5CC2508E"/>
    <w:rsid w:val="5D403940"/>
    <w:rsid w:val="5DCA75BD"/>
    <w:rsid w:val="5F245B8C"/>
    <w:rsid w:val="5FFB68ED"/>
    <w:rsid w:val="619A6C69"/>
    <w:rsid w:val="620C2EA8"/>
    <w:rsid w:val="68F049AD"/>
    <w:rsid w:val="69216C99"/>
    <w:rsid w:val="6965153C"/>
    <w:rsid w:val="69766FE4"/>
    <w:rsid w:val="6B4C4CB2"/>
    <w:rsid w:val="6B8C0D41"/>
    <w:rsid w:val="6CA00C00"/>
    <w:rsid w:val="6F9B1553"/>
    <w:rsid w:val="708A2D5A"/>
    <w:rsid w:val="71804EA4"/>
    <w:rsid w:val="72207B6A"/>
    <w:rsid w:val="72A03324"/>
    <w:rsid w:val="738929FE"/>
    <w:rsid w:val="746D009F"/>
    <w:rsid w:val="75524DAA"/>
    <w:rsid w:val="76F51E90"/>
    <w:rsid w:val="79562629"/>
    <w:rsid w:val="7CF624BE"/>
    <w:rsid w:val="7E68119A"/>
    <w:rsid w:val="7F8C12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840" w:firstLineChars="200"/>
      <w:jc w:val="both"/>
    </w:pPr>
    <w:rPr>
      <w:rFonts w:ascii="Times New Roman" w:hAnsi="Times New Roman" w:eastAsia="仿宋" w:cs="Times New Roman"/>
      <w:kern w:val="2"/>
      <w:sz w:val="24"/>
      <w:lang w:val="en-US" w:eastAsia="zh-CN" w:bidi="ar-SA"/>
    </w:rPr>
  </w:style>
  <w:style w:type="paragraph" w:styleId="3">
    <w:name w:val="heading 1"/>
    <w:basedOn w:val="1"/>
    <w:next w:val="1"/>
    <w:link w:val="23"/>
    <w:qFormat/>
    <w:uiPriority w:val="0"/>
    <w:pPr>
      <w:pageBreakBefore/>
      <w:spacing w:afterLines="150"/>
      <w:jc w:val="center"/>
      <w:outlineLvl w:val="0"/>
    </w:pPr>
    <w:rPr>
      <w:rFonts w:asciiTheme="minorHAnsi" w:hAnsiTheme="minorHAnsi"/>
      <w:b/>
      <w:bCs/>
      <w:kern w:val="44"/>
      <w:sz w:val="32"/>
      <w:szCs w:val="48"/>
    </w:rPr>
  </w:style>
  <w:style w:type="paragraph" w:styleId="4">
    <w:name w:val="heading 2"/>
    <w:basedOn w:val="1"/>
    <w:next w:val="1"/>
    <w:link w:val="24"/>
    <w:semiHidden/>
    <w:unhideWhenUsed/>
    <w:qFormat/>
    <w:uiPriority w:val="0"/>
    <w:pPr>
      <w:spacing w:line="360" w:lineRule="auto"/>
      <w:ind w:firstLine="0" w:firstLineChars="0"/>
      <w:jc w:val="left"/>
      <w:outlineLvl w:val="1"/>
    </w:pPr>
    <w:rPr>
      <w:rFonts w:asciiTheme="minorHAnsi" w:hAnsiTheme="minorHAnsi"/>
      <w:b/>
      <w:bCs/>
      <w:kern w:val="0"/>
      <w:sz w:val="30"/>
      <w:szCs w:val="36"/>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BodyText1I2"/>
    <w:qFormat/>
    <w:uiPriority w:val="0"/>
    <w:pPr>
      <w:spacing w:after="120"/>
      <w:ind w:left="420" w:leftChars="200" w:firstLine="420" w:firstLineChars="200"/>
      <w:jc w:val="both"/>
      <w:textAlignment w:val="baseline"/>
    </w:pPr>
    <w:rPr>
      <w:rFonts w:ascii="Times New Roman" w:hAnsi="Times New Roman" w:eastAsia="宋体" w:cs="Times New Roman"/>
      <w:kern w:val="2"/>
      <w:sz w:val="21"/>
      <w:szCs w:val="24"/>
      <w:lang w:val="en-US" w:eastAsia="zh-CN" w:bidi="ar-SA"/>
    </w:rPr>
  </w:style>
  <w:style w:type="paragraph" w:styleId="5">
    <w:name w:val="annotation text"/>
    <w:basedOn w:val="1"/>
    <w:link w:val="29"/>
    <w:qFormat/>
    <w:uiPriority w:val="0"/>
    <w:pPr>
      <w:jc w:val="left"/>
    </w:pPr>
  </w:style>
  <w:style w:type="paragraph" w:styleId="6">
    <w:name w:val="Body Text"/>
    <w:basedOn w:val="1"/>
    <w:next w:val="1"/>
    <w:qFormat/>
    <w:uiPriority w:val="0"/>
    <w:rPr>
      <w:rFonts w:ascii="仿宋_GB2312" w:eastAsia="仿宋_GB2312"/>
      <w:sz w:val="32"/>
    </w:rPr>
  </w:style>
  <w:style w:type="paragraph" w:styleId="7">
    <w:name w:val="Body Text Indent"/>
    <w:basedOn w:val="1"/>
    <w:next w:val="1"/>
    <w:qFormat/>
    <w:uiPriority w:val="0"/>
    <w:pPr>
      <w:spacing w:line="700" w:lineRule="exact"/>
      <w:ind w:left="960"/>
    </w:pPr>
    <w:rPr>
      <w:sz w:val="44"/>
    </w:rPr>
  </w:style>
  <w:style w:type="paragraph" w:styleId="8">
    <w:name w:val="Plain Text"/>
    <w:basedOn w:val="1"/>
    <w:qFormat/>
    <w:uiPriority w:val="0"/>
    <w:pPr>
      <w:adjustRightInd w:val="0"/>
      <w:snapToGrid w:val="0"/>
      <w:spacing w:line="360" w:lineRule="auto"/>
    </w:pPr>
    <w:rPr>
      <w:rFonts w:ascii="宋体"/>
      <w:sz w:val="21"/>
    </w:rPr>
  </w:style>
  <w:style w:type="paragraph" w:styleId="9">
    <w:name w:val="Date"/>
    <w:basedOn w:val="1"/>
    <w:next w:val="1"/>
    <w:qFormat/>
    <w:uiPriority w:val="0"/>
  </w:style>
  <w:style w:type="paragraph" w:styleId="10">
    <w:name w:val="Body Text Indent 2"/>
    <w:basedOn w:val="1"/>
    <w:qFormat/>
    <w:uiPriority w:val="0"/>
    <w:pPr>
      <w:snapToGrid w:val="0"/>
      <w:spacing w:line="440" w:lineRule="atLeast"/>
      <w:ind w:firstLine="570"/>
    </w:pPr>
    <w:rPr>
      <w:rFonts w:ascii="宋体"/>
    </w:rPr>
  </w:style>
  <w:style w:type="paragraph" w:styleId="11">
    <w:name w:val="Balloon Text"/>
    <w:basedOn w:val="1"/>
    <w:link w:val="31"/>
    <w:qFormat/>
    <w:uiPriority w:val="0"/>
    <w:rPr>
      <w:sz w:val="18"/>
      <w:szCs w:val="18"/>
    </w:rPr>
  </w:style>
  <w:style w:type="paragraph" w:styleId="12">
    <w:name w:val="footer"/>
    <w:basedOn w:val="1"/>
    <w:qFormat/>
    <w:uiPriority w:val="0"/>
    <w:pPr>
      <w:tabs>
        <w:tab w:val="center" w:pos="4153"/>
        <w:tab w:val="right" w:pos="8306"/>
      </w:tabs>
      <w:snapToGrid w:val="0"/>
      <w:jc w:val="left"/>
    </w:pPr>
    <w:rPr>
      <w:rFonts w:eastAsia="宋体"/>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rFonts w:eastAsia="宋体"/>
      <w:sz w:val="18"/>
    </w:rPr>
  </w:style>
  <w:style w:type="paragraph" w:styleId="14">
    <w:name w:val="toc 1"/>
    <w:basedOn w:val="1"/>
    <w:next w:val="1"/>
    <w:qFormat/>
    <w:uiPriority w:val="39"/>
    <w:pPr>
      <w:tabs>
        <w:tab w:val="left" w:pos="1260"/>
        <w:tab w:val="left" w:pos="1685"/>
        <w:tab w:val="right" w:leader="dot" w:pos="8400"/>
      </w:tabs>
      <w:spacing w:line="320" w:lineRule="exact"/>
      <w:ind w:firstLine="100" w:firstLineChars="100"/>
    </w:pPr>
  </w:style>
  <w:style w:type="paragraph" w:styleId="15">
    <w:name w:val="toc 2"/>
    <w:basedOn w:val="1"/>
    <w:next w:val="1"/>
    <w:qFormat/>
    <w:uiPriority w:val="0"/>
    <w:pPr>
      <w:tabs>
        <w:tab w:val="right" w:leader="dot" w:pos="8400"/>
      </w:tabs>
      <w:spacing w:line="440" w:lineRule="exact"/>
      <w:ind w:left="100" w:leftChars="100" w:right="-91" w:rightChars="-91"/>
    </w:pPr>
  </w:style>
  <w:style w:type="paragraph" w:styleId="16">
    <w:name w:val="Body Text 2"/>
    <w:basedOn w:val="1"/>
    <w:qFormat/>
    <w:uiPriority w:val="0"/>
    <w:pPr>
      <w:adjustRightInd w:val="0"/>
      <w:snapToGrid w:val="0"/>
      <w:spacing w:after="120" w:line="480" w:lineRule="auto"/>
    </w:pPr>
  </w:style>
  <w:style w:type="paragraph" w:styleId="17">
    <w:name w:val="Title"/>
    <w:basedOn w:val="1"/>
    <w:next w:val="1"/>
    <w:qFormat/>
    <w:uiPriority w:val="0"/>
    <w:pPr>
      <w:widowControl/>
      <w:spacing w:after="240" w:line="360" w:lineRule="auto"/>
      <w:jc w:val="center"/>
    </w:pPr>
    <w:rPr>
      <w:rFonts w:ascii="Arial" w:hAnsi="Arial" w:eastAsia="宋体"/>
      <w:b/>
      <w:smallCaps/>
      <w:kern w:val="28"/>
      <w:sz w:val="36"/>
      <w:lang w:eastAsia="en-US"/>
    </w:rPr>
  </w:style>
  <w:style w:type="paragraph" w:styleId="18">
    <w:name w:val="annotation subject"/>
    <w:basedOn w:val="5"/>
    <w:next w:val="5"/>
    <w:link w:val="30"/>
    <w:qFormat/>
    <w:uiPriority w:val="0"/>
    <w:rPr>
      <w:b/>
      <w:bCs/>
    </w:rPr>
  </w:style>
  <w:style w:type="paragraph" w:styleId="19">
    <w:name w:val="Body Text First Indent 2"/>
    <w:basedOn w:val="7"/>
    <w:next w:val="1"/>
    <w:qFormat/>
    <w:uiPriority w:val="0"/>
    <w:pPr>
      <w:spacing w:after="120" w:line="240" w:lineRule="auto"/>
      <w:ind w:left="200" w:leftChars="200" w:firstLine="200"/>
    </w:pPr>
    <w:rPr>
      <w:sz w:val="21"/>
    </w:rPr>
  </w:style>
  <w:style w:type="character" w:styleId="22">
    <w:name w:val="annotation reference"/>
    <w:basedOn w:val="21"/>
    <w:qFormat/>
    <w:uiPriority w:val="0"/>
    <w:rPr>
      <w:sz w:val="21"/>
      <w:szCs w:val="21"/>
    </w:rPr>
  </w:style>
  <w:style w:type="character" w:customStyle="1" w:styleId="23">
    <w:name w:val="标题 1 Char"/>
    <w:link w:val="3"/>
    <w:qFormat/>
    <w:uiPriority w:val="0"/>
    <w:rPr>
      <w:rFonts w:asciiTheme="minorHAnsi" w:hAnsiTheme="minorHAnsi"/>
      <w:b/>
      <w:bCs/>
      <w:kern w:val="44"/>
      <w:sz w:val="32"/>
      <w:szCs w:val="48"/>
    </w:rPr>
  </w:style>
  <w:style w:type="character" w:customStyle="1" w:styleId="24">
    <w:name w:val="标题 2 Char"/>
    <w:link w:val="4"/>
    <w:qFormat/>
    <w:uiPriority w:val="0"/>
    <w:rPr>
      <w:rFonts w:hint="default" w:eastAsia="仿宋" w:cs="宋体" w:asciiTheme="minorHAnsi" w:hAnsiTheme="minorHAnsi"/>
      <w:b/>
      <w:bCs/>
      <w:kern w:val="0"/>
      <w:sz w:val="30"/>
      <w:szCs w:val="36"/>
    </w:rPr>
  </w:style>
  <w:style w:type="paragraph" w:customStyle="1" w:styleId="25">
    <w:name w:val="Heading #2|1"/>
    <w:basedOn w:val="1"/>
    <w:qFormat/>
    <w:uiPriority w:val="0"/>
    <w:pPr>
      <w:spacing w:after="720" w:line="648" w:lineRule="exact"/>
      <w:ind w:firstLine="310"/>
      <w:jc w:val="center"/>
      <w:outlineLvl w:val="1"/>
    </w:pPr>
    <w:rPr>
      <w:rFonts w:ascii="宋体" w:hAnsi="宋体" w:eastAsia="宋体" w:cs="宋体"/>
      <w:sz w:val="42"/>
      <w:szCs w:val="42"/>
      <w:lang w:val="zh-TW" w:eastAsia="zh-TW" w:bidi="zh-TW"/>
    </w:rPr>
  </w:style>
  <w:style w:type="paragraph" w:customStyle="1" w:styleId="26">
    <w:name w:val="样式 首行缩进:  2 字符"/>
    <w:qFormat/>
    <w:uiPriority w:val="0"/>
    <w:pPr>
      <w:widowControl w:val="0"/>
      <w:ind w:firstLine="560"/>
      <w:jc w:val="both"/>
    </w:pPr>
    <w:rPr>
      <w:rFonts w:ascii="Calibri" w:hAnsi="Calibri" w:eastAsia="仿宋_GB2312" w:cs="宋体"/>
      <w:kern w:val="2"/>
      <w:sz w:val="24"/>
      <w:lang w:val="en-US" w:eastAsia="zh-CN" w:bidi="ar-SA"/>
    </w:rPr>
  </w:style>
  <w:style w:type="paragraph" w:customStyle="1" w:styleId="27">
    <w:name w:val="1"/>
    <w:basedOn w:val="1"/>
    <w:next w:val="8"/>
    <w:qFormat/>
    <w:uiPriority w:val="0"/>
    <w:rPr>
      <w:rFonts w:ascii="Tahoma" w:hAnsi="Tahoma"/>
    </w:rPr>
  </w:style>
  <w:style w:type="paragraph" w:styleId="28">
    <w:name w:val="List Paragraph"/>
    <w:basedOn w:val="1"/>
    <w:qFormat/>
    <w:uiPriority w:val="34"/>
    <w:pPr>
      <w:ind w:left="720"/>
      <w:contextualSpacing/>
    </w:pPr>
    <w:rPr>
      <w:rFonts w:ascii="Calibri" w:hAnsi="Calibri"/>
      <w:lang w:eastAsia="en-US" w:bidi="en-US"/>
    </w:rPr>
  </w:style>
  <w:style w:type="character" w:customStyle="1" w:styleId="29">
    <w:name w:val="批注文字 Char"/>
    <w:basedOn w:val="21"/>
    <w:link w:val="5"/>
    <w:qFormat/>
    <w:uiPriority w:val="0"/>
    <w:rPr>
      <w:rFonts w:eastAsia="仿宋"/>
      <w:kern w:val="2"/>
      <w:sz w:val="24"/>
    </w:rPr>
  </w:style>
  <w:style w:type="character" w:customStyle="1" w:styleId="30">
    <w:name w:val="批注主题 Char"/>
    <w:basedOn w:val="29"/>
    <w:link w:val="18"/>
    <w:qFormat/>
    <w:uiPriority w:val="0"/>
    <w:rPr>
      <w:rFonts w:eastAsia="仿宋"/>
      <w:b/>
      <w:bCs/>
      <w:kern w:val="2"/>
      <w:sz w:val="24"/>
    </w:rPr>
  </w:style>
  <w:style w:type="character" w:customStyle="1" w:styleId="31">
    <w:name w:val="批注框文本 Char"/>
    <w:basedOn w:val="21"/>
    <w:link w:val="11"/>
    <w:qFormat/>
    <w:uiPriority w:val="0"/>
    <w:rPr>
      <w:rFonts w:eastAsia="仿宋"/>
      <w:kern w:val="2"/>
      <w:sz w:val="18"/>
      <w:szCs w:val="18"/>
    </w:rPr>
  </w:style>
  <w:style w:type="paragraph" w:customStyle="1" w:styleId="32">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3">
    <w:name w:val="main_articletitle"/>
    <w:basedOn w:val="21"/>
    <w:qFormat/>
    <w:uiPriority w:val="0"/>
  </w:style>
  <w:style w:type="paragraph" w:customStyle="1" w:styleId="34">
    <w:name w:val="正文 A"/>
    <w:qFormat/>
    <w:uiPriority w:val="99"/>
    <w:pPr>
      <w:widowControl w:val="0"/>
      <w:jc w:val="both"/>
    </w:pPr>
    <w:rPr>
      <w:rFonts w:ascii="Calibri" w:hAnsi="Calibri" w:eastAsia="微软雅黑" w:cs="Calibri"/>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47968B-8FC9-46E5-8279-F6CA5CF86D23}">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16729</Words>
  <Characters>17774</Characters>
  <Lines>224</Lines>
  <Paragraphs>63</Paragraphs>
  <TotalTime>2</TotalTime>
  <ScaleCrop>false</ScaleCrop>
  <LinksUpToDate>false</LinksUpToDate>
  <CharactersWithSpaces>18672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2025-06-04T06:36:00Z</dcterms:created>
  <dc:creator>ASUS</dc:creator>
  <cp:lastModifiedBy>l</cp:lastModifiedBy>
  <dcterms:modified xsi:type="dcterms:W3CDTF">2025-07-08T00:30:59Z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CC87D2A5132B4AC9B2BEF8030CDF65F4_13</vt:lpwstr>
  </property>
  <property fmtid="{D5CDD505-2E9C-101B-9397-08002B2CF9AE}" pid="4" name="KSOTemplateDocerSaveRecord">
    <vt:lpwstr>eyJoZGlkIjoiMzM0ZWRlYTM0MGM4ZTk1NzhlOWEyNDZhMjk1YzQ1M2IiLCJ1c2VySWQiOiIyNDM5NDA0ODkifQ==</vt:lpwstr>
  </property>
</Properties>
</file>