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0111A">
      <w:pPr>
        <w:jc w:val="center"/>
        <w:rPr>
          <w:rFonts w:hint="eastAsia" w:asciiTheme="minorEastAsia" w:hAnsiTheme="minorEastAsia" w:eastAsiaTheme="minorEastAsia" w:cstheme="minorEastAsia"/>
          <w:sz w:val="36"/>
          <w:szCs w:val="24"/>
        </w:rPr>
      </w:pPr>
      <w:bookmarkStart w:id="0" w:name="_Toc6226"/>
      <w:bookmarkStart w:id="1" w:name="_Toc13820"/>
      <w:bookmarkStart w:id="2" w:name="_Toc1741"/>
      <w:bookmarkStart w:id="3" w:name="OLE_LINK1"/>
      <w:r>
        <w:rPr>
          <w:rFonts w:hint="eastAsia" w:asciiTheme="minorEastAsia" w:hAnsiTheme="minorEastAsia" w:eastAsiaTheme="minorEastAsia" w:cstheme="minorEastAsia"/>
          <w:sz w:val="36"/>
          <w:szCs w:val="24"/>
        </w:rPr>
        <w:t>郁山盐温泉农旅融合暨乡村振兴开发工程电梯采购采购邀请书</w:t>
      </w:r>
      <w:bookmarkEnd w:id="0"/>
      <w:bookmarkEnd w:id="1"/>
      <w:bookmarkEnd w:id="2"/>
    </w:p>
    <w:p w14:paraId="0B3CCA6C">
      <w:pPr>
        <w:spacing w:line="400" w:lineRule="exact"/>
        <w:ind w:firstLine="480"/>
        <w:rPr>
          <w:rFonts w:ascii="宋体" w:hAnsi="宋体" w:cs="宋体"/>
          <w:szCs w:val="24"/>
        </w:rPr>
      </w:pPr>
      <w:bookmarkStart w:id="4" w:name="_Toc493506278"/>
      <w:r>
        <w:rPr>
          <w:rFonts w:hint="eastAsia" w:ascii="仿宋" w:hAnsi="仿宋"/>
          <w:szCs w:val="24"/>
        </w:rPr>
        <w:t>重庆轩智项目管理有限公司(以下简称：代理机构）受重庆江汇建设工程有限责任公司（以下简称：采购人）的委托，对郁山盐温泉农旅融合暨乡村振兴开发工程电梯进行采购，欢迎有资格的供应商前来参加报价。</w:t>
      </w:r>
    </w:p>
    <w:p w14:paraId="362E38A6">
      <w:pPr>
        <w:pStyle w:val="5"/>
        <w:keepNext/>
        <w:keepLines/>
        <w:adjustRightInd w:val="0"/>
        <w:snapToGrid w:val="0"/>
        <w:spacing w:line="400" w:lineRule="exact"/>
        <w:ind w:firstLine="602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>一、</w:t>
      </w:r>
      <w:bookmarkEnd w:id="4"/>
      <w:r>
        <w:rPr>
          <w:rFonts w:hint="eastAsia" w:ascii="仿宋" w:hAnsi="仿宋" w:cs="仿宋"/>
        </w:rPr>
        <w:t>采购内容</w:t>
      </w:r>
    </w:p>
    <w:tbl>
      <w:tblPr>
        <w:tblStyle w:val="8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354"/>
        <w:gridCol w:w="1354"/>
        <w:gridCol w:w="1984"/>
        <w:gridCol w:w="2544"/>
      </w:tblGrid>
      <w:tr w14:paraId="13E3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00" w:type="dxa"/>
            <w:noWrap/>
            <w:vAlign w:val="center"/>
          </w:tcPr>
          <w:p w14:paraId="2640009D">
            <w:pPr>
              <w:ind w:firstLine="422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354" w:type="dxa"/>
            <w:noWrap/>
            <w:vAlign w:val="center"/>
          </w:tcPr>
          <w:p w14:paraId="00644561">
            <w:pPr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eastAsia="方正仿宋_GBK"/>
                <w:b/>
                <w:bCs/>
                <w:kern w:val="0"/>
                <w:sz w:val="21"/>
                <w:szCs w:val="24"/>
                <w:highlight w:val="none"/>
              </w:rPr>
              <w:t>最高限价（元）</w:t>
            </w:r>
          </w:p>
        </w:tc>
        <w:tc>
          <w:tcPr>
            <w:tcW w:w="1354" w:type="dxa"/>
            <w:noWrap/>
            <w:vAlign w:val="center"/>
          </w:tcPr>
          <w:p w14:paraId="21C65283">
            <w:pPr>
              <w:ind w:firstLine="0" w:firstLineChars="0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  <w:highlight w:val="none"/>
              </w:rPr>
              <w:t>数量（台）</w:t>
            </w:r>
          </w:p>
        </w:tc>
        <w:tc>
          <w:tcPr>
            <w:tcW w:w="1984" w:type="dxa"/>
            <w:noWrap/>
            <w:vAlign w:val="center"/>
          </w:tcPr>
          <w:p w14:paraId="50582EE0"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成交人</w:t>
            </w: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数量</w:t>
            </w: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仿宋" w:hAnsi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44" w:type="dxa"/>
            <w:noWrap/>
            <w:vAlign w:val="center"/>
          </w:tcPr>
          <w:p w14:paraId="620B33F2">
            <w:pPr>
              <w:ind w:firstLine="422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  <w:p w14:paraId="62D4AC52">
            <w:pPr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采购标的对应的中小企业划分标准所属行业</w:t>
            </w:r>
          </w:p>
        </w:tc>
      </w:tr>
      <w:tr w14:paraId="7AE8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2000" w:type="dxa"/>
            <w:noWrap/>
            <w:vAlign w:val="center"/>
          </w:tcPr>
          <w:p w14:paraId="1F332C5E">
            <w:pPr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郁山盐温泉农旅融合暨乡村振兴开发工程电梯采购</w:t>
            </w:r>
          </w:p>
        </w:tc>
        <w:tc>
          <w:tcPr>
            <w:tcW w:w="1354" w:type="dxa"/>
            <w:noWrap/>
            <w:vAlign w:val="center"/>
          </w:tcPr>
          <w:p w14:paraId="0939DFDA">
            <w:pPr>
              <w:spacing w:line="360" w:lineRule="exact"/>
              <w:ind w:firstLine="210" w:firstLineChars="100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default" w:ascii="仿宋" w:hAnsi="仿宋" w:cs="仿宋"/>
                <w:sz w:val="21"/>
                <w:szCs w:val="21"/>
                <w:highlight w:val="none"/>
                <w:lang w:val="en-US"/>
              </w:rPr>
              <w:t>2000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600</w:t>
            </w:r>
          </w:p>
        </w:tc>
        <w:tc>
          <w:tcPr>
            <w:tcW w:w="1354" w:type="dxa"/>
            <w:noWrap/>
            <w:vAlign w:val="center"/>
          </w:tcPr>
          <w:p w14:paraId="0C4D6F89">
            <w:pPr>
              <w:spacing w:line="360" w:lineRule="exact"/>
              <w:ind w:firstLine="630" w:firstLineChars="300"/>
              <w:rPr>
                <w:rFonts w:hint="default" w:ascii="仿宋" w:hAnsi="仿宋" w:cs="仿宋"/>
                <w:sz w:val="21"/>
                <w:szCs w:val="21"/>
                <w:lang w:val="en-US"/>
              </w:rPr>
            </w:pPr>
            <w:r>
              <w:rPr>
                <w:rFonts w:hint="default" w:ascii="仿宋" w:hAnsi="仿宋" w:cs="仿宋"/>
                <w:sz w:val="21"/>
                <w:szCs w:val="21"/>
                <w:lang w:val="en-US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 w14:paraId="11BC9D3C">
            <w:pPr>
              <w:ind w:firstLine="630" w:firstLineChars="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44" w:type="dxa"/>
            <w:noWrap/>
            <w:vAlign w:val="center"/>
          </w:tcPr>
          <w:p w14:paraId="0BE8BEB2">
            <w:pPr>
              <w:ind w:firstLine="42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工业</w:t>
            </w:r>
          </w:p>
        </w:tc>
      </w:tr>
    </w:tbl>
    <w:p w14:paraId="4388E362">
      <w:pPr>
        <w:pStyle w:val="5"/>
        <w:keepNext/>
        <w:keepLines/>
        <w:adjustRightInd w:val="0"/>
        <w:snapToGrid w:val="0"/>
        <w:spacing w:line="400" w:lineRule="exact"/>
        <w:ind w:firstLine="602" w:firstLineChars="200"/>
        <w:rPr>
          <w:rFonts w:ascii="仿宋" w:hAnsi="仿宋" w:cs="仿宋"/>
        </w:rPr>
      </w:pPr>
      <w:bookmarkStart w:id="5" w:name="_Toc493506281"/>
      <w:r>
        <w:rPr>
          <w:rFonts w:hint="eastAsia" w:ascii="仿宋" w:hAnsi="仿宋" w:cs="仿宋"/>
        </w:rPr>
        <w:t>二、资金来源</w:t>
      </w:r>
    </w:p>
    <w:p w14:paraId="75880AED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业主自筹</w:t>
      </w:r>
    </w:p>
    <w:p w14:paraId="7F182E9D">
      <w:pPr>
        <w:pStyle w:val="5"/>
        <w:keepNext/>
        <w:keepLines/>
        <w:adjustRightInd w:val="0"/>
        <w:snapToGrid w:val="0"/>
        <w:spacing w:line="400" w:lineRule="exact"/>
        <w:ind w:firstLine="602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>三、供应商资格条件</w:t>
      </w:r>
    </w:p>
    <w:p w14:paraId="5DC13B70">
      <w:pPr>
        <w:ind w:firstLine="480"/>
      </w:pPr>
      <w:r>
        <w:rPr>
          <w:rFonts w:hint="eastAsia"/>
        </w:rPr>
        <w:t>供应商是指向采购人提供货物、工程或者服务的法人、其他组织或者自然人。以下简称供应商。合格的供应商应首先符合政府采购法第二十二条规定的基本条件，同时符合根据该项目特殊要求设置的特定资格条件（如果有）。</w:t>
      </w:r>
    </w:p>
    <w:p w14:paraId="59122202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（一）一般资格条件</w:t>
      </w:r>
    </w:p>
    <w:p w14:paraId="27AF9D44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1、具有独立承担民事责任的能力；</w:t>
      </w:r>
    </w:p>
    <w:p w14:paraId="1730FAD2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2、具有良好的商业信誉和健全的财务会计制度；</w:t>
      </w:r>
    </w:p>
    <w:p w14:paraId="4D12F7D8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3、具有履行合同所必需的设备和专业技术能力；</w:t>
      </w:r>
    </w:p>
    <w:p w14:paraId="6BBB0417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4、有依法缴纳税收和社会保障资金的良好记录；</w:t>
      </w:r>
    </w:p>
    <w:p w14:paraId="0098D268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5、参加政府采购活动前三年内，在经营活动中没有重大违法记录；</w:t>
      </w:r>
    </w:p>
    <w:p w14:paraId="01CC9090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6、法律、行政法规规定的其他条件。</w:t>
      </w:r>
    </w:p>
    <w:p w14:paraId="1FD2A14F">
      <w:pPr>
        <w:ind w:firstLine="480"/>
        <w:rPr>
          <w:rFonts w:hint="eastAsia" w:ascii="仿宋" w:hAnsi="仿宋" w:cs="仿宋"/>
          <w:b/>
          <w:bCs/>
          <w:color w:val="auto"/>
          <w:szCs w:val="24"/>
        </w:rPr>
      </w:pPr>
      <w:r>
        <w:rPr>
          <w:rFonts w:hint="eastAsia" w:ascii="仿宋" w:hAnsi="仿宋" w:cs="仿宋"/>
          <w:szCs w:val="24"/>
        </w:rPr>
        <w:t>（二）本项目特定资格条件：1.投标人为电梯制造商参与投标的，须具备有效的《中华人民共和国特种设备制造许可证》电梯（乘客电梯、自动扶梯）A级和《中华人民共和国特种设备安装改造维修许可证》电梯（乘客电梯、自动扶梯）安装、改造、修理 A级，若已换领新证的单位，应具有《中华人民共和国特种设备生产许可证》电梯制造（含安装、修理、改造）（曳引驱动乘客电梯、自动</w:t>
      </w:r>
      <w:r>
        <w:rPr>
          <w:rFonts w:ascii="仿宋" w:hAnsi="仿宋" w:cs="仿宋"/>
          <w:szCs w:val="24"/>
        </w:rPr>
        <w:t>扶梯</w:t>
      </w:r>
      <w:r>
        <w:rPr>
          <w:rFonts w:hint="eastAsia" w:ascii="仿宋" w:hAnsi="仿宋" w:cs="仿宋"/>
          <w:szCs w:val="24"/>
        </w:rPr>
        <w:t>）A2级及以上。</w:t>
      </w:r>
      <w:r>
        <w:rPr>
          <w:rFonts w:hint="eastAsia" w:ascii="仿宋" w:hAnsi="仿宋" w:cs="仿宋"/>
          <w:b/>
          <w:bCs/>
          <w:color w:val="auto"/>
          <w:szCs w:val="24"/>
        </w:rPr>
        <w:t>另电梯制造商须获得国家级企业技术中心称号</w:t>
      </w:r>
      <w:r>
        <w:rPr>
          <w:rFonts w:hint="eastAsia" w:ascii="仿宋" w:hAnsi="仿宋" w:cs="仿宋"/>
          <w:b/>
          <w:bCs/>
          <w:color w:val="auto"/>
          <w:szCs w:val="24"/>
          <w:lang w:eastAsia="zh-CN"/>
        </w:rPr>
        <w:t>、</w:t>
      </w:r>
      <w:r>
        <w:rPr>
          <w:rFonts w:hint="eastAsia" w:ascii="仿宋" w:hAnsi="仿宋" w:cs="仿宋"/>
          <w:b/>
          <w:bCs/>
          <w:color w:val="auto"/>
          <w:szCs w:val="24"/>
        </w:rPr>
        <w:t>制造商曳引驱动乘客电梯的制造速度不低于10.0m/s。</w:t>
      </w:r>
    </w:p>
    <w:p w14:paraId="6E830D20">
      <w:pPr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2.投标人为电梯代理商参与投标的，须具备有效的《中华人民共和国特种设备安装改造维修许可证》电梯（乘客电梯、自动扶梯）安装、改造、修理 A级，若已换领新证的单位，应具有《中华人民共和国特种设备生产许可证》电梯安装（含修理）（曳引驱动乘客电梯、自动扶梯）A2级及以上；所代理的电梯制造商须满足上述1.对电梯制造商的要求。</w:t>
      </w:r>
    </w:p>
    <w:p w14:paraId="349B89BC">
      <w:pPr>
        <w:ind w:firstLine="482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b/>
          <w:bCs/>
          <w:szCs w:val="24"/>
        </w:rPr>
        <w:t>注：供应商须提供有效的营业执照、资质证书复印件并加盖供应商单位公章。</w:t>
      </w:r>
    </w:p>
    <w:p w14:paraId="4DFFD254">
      <w:pPr>
        <w:pStyle w:val="5"/>
        <w:keepNext/>
        <w:keepLines/>
        <w:adjustRightInd w:val="0"/>
        <w:snapToGrid w:val="0"/>
        <w:spacing w:line="400" w:lineRule="exact"/>
        <w:ind w:firstLine="602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>四、采购有关说明</w:t>
      </w:r>
      <w:bookmarkEnd w:id="5"/>
    </w:p>
    <w:p w14:paraId="6A34C2F8">
      <w:pPr>
        <w:widowControl/>
        <w:ind w:firstLine="480"/>
        <w:rPr>
          <w:rFonts w:ascii="仿宋" w:hAnsi="仿宋" w:cs="仿宋"/>
          <w:szCs w:val="24"/>
        </w:rPr>
      </w:pPr>
      <w:bookmarkStart w:id="6" w:name="_Toc493506286"/>
      <w:r>
        <w:rPr>
          <w:rFonts w:hint="eastAsia" w:ascii="仿宋" w:hAnsi="仿宋" w:cs="仿宋"/>
          <w:szCs w:val="24"/>
        </w:rPr>
        <w:t>（一）凡有意参加采购的供应商，请到重庆九黎旅游控股集团公司网（http://www.cqjljt.com/Index.shtml）下载本项目采购文件以及澄清等采购文件前公布的所有项目资料，无论供应商领取或下载与否，均视同供应商已知晓本项目澄清文件（如果有）的内容。</w:t>
      </w:r>
    </w:p>
    <w:p w14:paraId="052897DD">
      <w:pPr>
        <w:widowControl/>
        <w:ind w:firstLine="480"/>
        <w:jc w:val="left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（二）采购文件公告期限：自采购公告发布之日起三个工作日。</w:t>
      </w:r>
    </w:p>
    <w:p w14:paraId="01569EC1">
      <w:pPr>
        <w:widowControl/>
        <w:ind w:firstLine="480"/>
        <w:jc w:val="left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（三）采购文件提供期限：</w:t>
      </w:r>
    </w:p>
    <w:p w14:paraId="7314FEB1">
      <w:pPr>
        <w:widowControl/>
        <w:spacing w:line="400" w:lineRule="exact"/>
        <w:ind w:firstLine="480"/>
        <w:jc w:val="left"/>
        <w:rPr>
          <w:rFonts w:ascii="仿宋" w:hAnsi="仿宋" w:cs="仿宋"/>
          <w:szCs w:val="24"/>
        </w:rPr>
      </w:pPr>
      <w:bookmarkStart w:id="7" w:name="_Toc32397"/>
      <w:r>
        <w:rPr>
          <w:rFonts w:hint="eastAsia" w:ascii="仿宋" w:hAnsi="仿宋" w:cs="仿宋"/>
          <w:szCs w:val="24"/>
        </w:rPr>
        <w:t>1.采购文件提供期限：同采购文件公告期限。</w:t>
      </w:r>
    </w:p>
    <w:p w14:paraId="077BCF6E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2.报名时间</w:t>
      </w:r>
      <w:r>
        <w:rPr>
          <w:rFonts w:hint="eastAsia" w:ascii="仿宋" w:hAnsi="仿宋" w:cs="仿宋"/>
          <w:szCs w:val="24"/>
          <w:highlight w:val="none"/>
        </w:rPr>
        <w:t>：2025年</w:t>
      </w:r>
      <w:r>
        <w:rPr>
          <w:rFonts w:hint="default" w:ascii="仿宋" w:hAnsi="仿宋" w:cs="仿宋"/>
          <w:szCs w:val="24"/>
          <w:highlight w:val="none"/>
          <w:lang w:val="en-US"/>
        </w:rPr>
        <w:t>7</w:t>
      </w:r>
      <w:r>
        <w:rPr>
          <w:rFonts w:hint="eastAsia" w:ascii="仿宋" w:hAnsi="仿宋" w:cs="仿宋"/>
          <w:szCs w:val="24"/>
          <w:highlight w:val="none"/>
        </w:rPr>
        <w:t>月</w:t>
      </w:r>
      <w:r>
        <w:rPr>
          <w:rFonts w:hint="eastAsia" w:ascii="仿宋" w:hAnsi="仿宋" w:cs="仿宋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cs="仿宋"/>
          <w:szCs w:val="24"/>
          <w:highlight w:val="none"/>
        </w:rPr>
        <w:t>日至2025年</w:t>
      </w:r>
      <w:r>
        <w:rPr>
          <w:rFonts w:hint="default" w:ascii="仿宋" w:hAnsi="仿宋" w:cs="仿宋"/>
          <w:szCs w:val="24"/>
          <w:highlight w:val="none"/>
          <w:lang w:val="en-US"/>
        </w:rPr>
        <w:t>7</w:t>
      </w:r>
      <w:r>
        <w:rPr>
          <w:rFonts w:hint="eastAsia" w:ascii="仿宋" w:hAnsi="仿宋" w:cs="仿宋"/>
          <w:szCs w:val="24"/>
          <w:highlight w:val="none"/>
        </w:rPr>
        <w:t>月</w:t>
      </w:r>
      <w:r>
        <w:rPr>
          <w:rFonts w:hint="eastAsia" w:ascii="仿宋" w:hAnsi="仿宋" w:cs="仿宋"/>
          <w:szCs w:val="24"/>
          <w:highlight w:val="none"/>
          <w:lang w:val="en-US" w:eastAsia="zh-CN"/>
        </w:rPr>
        <w:t>16</w:t>
      </w:r>
      <w:r>
        <w:rPr>
          <w:rFonts w:hint="eastAsia" w:ascii="仿宋" w:hAnsi="仿宋" w:cs="仿宋"/>
          <w:szCs w:val="24"/>
          <w:highlight w:val="none"/>
        </w:rPr>
        <w:t>日17:00。将《报名登记表》（详见附件1）填写完整加盖供应商公章扫描后发送至3887437747@qq.com邮箱</w:t>
      </w:r>
      <w:r>
        <w:rPr>
          <w:rFonts w:hint="eastAsia" w:ascii="仿宋" w:hAnsi="仿宋" w:cs="仿宋"/>
          <w:szCs w:val="24"/>
        </w:rPr>
        <w:t>。未在规定时间内回传《报名登记表》的供应商，其响应文件将不被接受。</w:t>
      </w:r>
    </w:p>
    <w:p w14:paraId="33D16908">
      <w:pPr>
        <w:widowControl/>
        <w:spacing w:line="400" w:lineRule="exact"/>
        <w:ind w:firstLine="480"/>
        <w:jc w:val="left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3.采购</w:t>
      </w:r>
      <w:r>
        <w:rPr>
          <w:rFonts w:hint="eastAsia" w:ascii="仿宋" w:hAnsi="仿宋"/>
          <w:szCs w:val="24"/>
        </w:rPr>
        <w:t>文件售价：人民币500.00元/包</w:t>
      </w:r>
      <w:r>
        <w:rPr>
          <w:rFonts w:hint="eastAsia" w:ascii="仿宋" w:hAnsi="仿宋" w:cs="仿宋"/>
          <w:szCs w:val="24"/>
        </w:rPr>
        <w:t>。</w:t>
      </w:r>
    </w:p>
    <w:p w14:paraId="03B728FC">
      <w:pPr>
        <w:widowControl/>
        <w:spacing w:line="400" w:lineRule="exact"/>
        <w:ind w:firstLine="480"/>
        <w:jc w:val="left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（四）响应文件递交地点：重庆江汇建设工程有限责任公司（重庆市彭水县下街中央豪庭二楼）</w:t>
      </w:r>
    </w:p>
    <w:p w14:paraId="24ABED31">
      <w:pPr>
        <w:widowControl/>
        <w:numPr>
          <w:ilvl w:val="0"/>
          <w:numId w:val="1"/>
        </w:numPr>
        <w:spacing w:line="400" w:lineRule="exact"/>
        <w:ind w:firstLine="480"/>
        <w:jc w:val="left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提交响应文件开始和截止时间：2025年</w:t>
      </w:r>
      <w:r>
        <w:rPr>
          <w:rFonts w:hint="eastAsia" w:ascii="仿宋" w:hAnsi="仿宋" w:cs="仿宋"/>
          <w:szCs w:val="24"/>
          <w:lang w:val="en-US" w:eastAsia="zh-CN"/>
        </w:rPr>
        <w:t>7</w:t>
      </w:r>
      <w:r>
        <w:rPr>
          <w:rFonts w:hint="eastAsia" w:ascii="仿宋" w:hAnsi="仿宋" w:cs="仿宋"/>
          <w:szCs w:val="24"/>
        </w:rPr>
        <w:t>月</w:t>
      </w:r>
      <w:r>
        <w:rPr>
          <w:rFonts w:hint="eastAsia" w:ascii="仿宋" w:hAnsi="仿宋" w:cs="仿宋"/>
          <w:szCs w:val="24"/>
          <w:lang w:val="en-US" w:eastAsia="zh-CN"/>
        </w:rPr>
        <w:t>17</w:t>
      </w:r>
      <w:r>
        <w:rPr>
          <w:rFonts w:hint="eastAsia" w:ascii="仿宋" w:hAnsi="仿宋" w:cs="仿宋"/>
          <w:szCs w:val="24"/>
        </w:rPr>
        <w:t>日北京时间09：00至09:30。</w:t>
      </w:r>
    </w:p>
    <w:p w14:paraId="72B739A1">
      <w:pPr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（六）采购时间：2025年</w:t>
      </w:r>
      <w:r>
        <w:rPr>
          <w:rFonts w:hint="eastAsia" w:ascii="仿宋" w:hAnsi="仿宋" w:cs="仿宋"/>
          <w:szCs w:val="24"/>
          <w:lang w:val="en-US" w:eastAsia="zh-CN"/>
        </w:rPr>
        <w:t>7</w:t>
      </w:r>
      <w:r>
        <w:rPr>
          <w:rFonts w:hint="eastAsia" w:ascii="仿宋" w:hAnsi="仿宋" w:cs="仿宋"/>
          <w:szCs w:val="24"/>
        </w:rPr>
        <w:t>月</w:t>
      </w:r>
      <w:r>
        <w:rPr>
          <w:rFonts w:hint="eastAsia" w:ascii="仿宋" w:hAnsi="仿宋" w:cs="仿宋"/>
          <w:szCs w:val="24"/>
          <w:lang w:val="en-US" w:eastAsia="zh-CN"/>
        </w:rPr>
        <w:t>17</w:t>
      </w:r>
      <w:r>
        <w:rPr>
          <w:rFonts w:hint="eastAsia" w:ascii="仿宋" w:hAnsi="仿宋" w:cs="仿宋"/>
          <w:szCs w:val="24"/>
        </w:rPr>
        <w:t>日北京时间9:30。</w:t>
      </w:r>
    </w:p>
    <w:p w14:paraId="7A2AC49B">
      <w:pPr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（七）采购地点：同响应文件递交地点。</w:t>
      </w:r>
    </w:p>
    <w:p w14:paraId="55C55688">
      <w:pPr>
        <w:pStyle w:val="5"/>
        <w:keepNext/>
        <w:keepLines/>
        <w:adjustRightInd w:val="0"/>
        <w:snapToGrid w:val="0"/>
        <w:spacing w:line="400" w:lineRule="exact"/>
        <w:ind w:firstLine="602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>五、</w:t>
      </w:r>
      <w:bookmarkStart w:id="8" w:name="_Toc479668114"/>
      <w:bookmarkStart w:id="9" w:name="_Toc480466698"/>
      <w:r>
        <w:rPr>
          <w:rFonts w:hint="eastAsia" w:ascii="仿宋" w:hAnsi="仿宋" w:cs="仿宋"/>
        </w:rPr>
        <w:t>采购保证金</w:t>
      </w:r>
    </w:p>
    <w:p w14:paraId="0E9592B9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本项目不提交保证金。</w:t>
      </w:r>
    </w:p>
    <w:bookmarkEnd w:id="7"/>
    <w:bookmarkEnd w:id="8"/>
    <w:bookmarkEnd w:id="9"/>
    <w:p w14:paraId="1B2A8B97">
      <w:pPr>
        <w:pStyle w:val="5"/>
        <w:keepNext/>
        <w:keepLines/>
        <w:adjustRightInd w:val="0"/>
        <w:snapToGrid w:val="0"/>
        <w:spacing w:line="400" w:lineRule="exact"/>
        <w:ind w:firstLine="602" w:firstLineChars="200"/>
        <w:rPr>
          <w:rFonts w:ascii="仿宋" w:hAnsi="仿宋" w:cs="仿宋"/>
        </w:rPr>
      </w:pPr>
      <w:r>
        <w:rPr>
          <w:rFonts w:hint="eastAsia" w:ascii="仿宋" w:hAnsi="仿宋" w:cs="仿宋"/>
        </w:rPr>
        <w:t>六、投标有关规定</w:t>
      </w:r>
    </w:p>
    <w:p w14:paraId="4A39E52A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（一）单位负责人为同一人或者存在直接控股、管理关系的不同供应商，不得参加同一合同项（包）下的采购活动。</w:t>
      </w:r>
    </w:p>
    <w:p w14:paraId="2A1956C6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（二）为采购项目提供整体设计、规范编制或者项目管理、监理、检测等服务的供应商，不得再参加该采购项目的其他采购活动。</w:t>
      </w:r>
    </w:p>
    <w:p w14:paraId="2922AD97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（三）本项目若有澄清文件一律在重庆九黎旅游控股集团公司网（http://www.cqjljt.com/Index.shtml）上发布，请各供应商自行下载；无论供应商下载与否，均视同供应商已知晓本项目澄清文件的内容。</w:t>
      </w:r>
    </w:p>
    <w:p w14:paraId="326A5485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（四）超过投标截止时间递交的投标文件，恕不接收。</w:t>
      </w:r>
    </w:p>
    <w:p w14:paraId="343943EA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（五）采购费用：无论采购结果如何，供应商参与本项目投标的所有费用均应由供应商自行承担。</w:t>
      </w:r>
    </w:p>
    <w:p w14:paraId="13EF3A6F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（六）本项目不接受联合体参与投标。</w:t>
      </w:r>
    </w:p>
    <w:p w14:paraId="5BA1604E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（七）本项目不接受合同分包。</w:t>
      </w:r>
    </w:p>
    <w:p w14:paraId="58F88213">
      <w:pPr>
        <w:snapToGrid w:val="0"/>
        <w:spacing w:line="400" w:lineRule="exact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八）按照《财政部关于在政府采购活动中查询及使用信用记录有关问题的通知》（财库〔2016〕125号）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  <w:bookmarkEnd w:id="6"/>
      <w:bookmarkStart w:id="10" w:name="_Toc493506297"/>
      <w:bookmarkStart w:id="11" w:name="_Toc250"/>
    </w:p>
    <w:p w14:paraId="50A308C4">
      <w:pPr>
        <w:ind w:firstLine="480"/>
      </w:pPr>
    </w:p>
    <w:p w14:paraId="19941654">
      <w:pPr>
        <w:pStyle w:val="5"/>
        <w:keepNext/>
        <w:keepLines/>
        <w:adjustRightInd w:val="0"/>
        <w:snapToGrid w:val="0"/>
        <w:spacing w:line="400" w:lineRule="exact"/>
        <w:ind w:firstLine="602" w:firstLineChars="200"/>
      </w:pPr>
      <w:r>
        <w:rPr>
          <w:rFonts w:hint="eastAsia" w:ascii="仿宋" w:hAnsi="仿宋" w:cs="仿宋"/>
        </w:rPr>
        <w:t>七、联系方式</w:t>
      </w:r>
    </w:p>
    <w:p w14:paraId="61296729">
      <w:pPr>
        <w:spacing w:line="360" w:lineRule="auto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 xml:space="preserve">（一）采购人：重庆江汇建设工程有限责任公司 </w:t>
      </w:r>
    </w:p>
    <w:p w14:paraId="0C677726">
      <w:pPr>
        <w:spacing w:line="360" w:lineRule="auto"/>
        <w:ind w:left="408" w:leftChars="170"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联系人及联系方式：何老师   18896118893</w:t>
      </w:r>
    </w:p>
    <w:p w14:paraId="7852ABD1">
      <w:pPr>
        <w:spacing w:line="360" w:lineRule="auto"/>
        <w:ind w:firstLine="720" w:firstLineChars="30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 xml:space="preserve">地  址：重庆市彭水县下街中央豪庭二楼 </w:t>
      </w:r>
    </w:p>
    <w:p w14:paraId="169667EA">
      <w:pPr>
        <w:spacing w:line="360" w:lineRule="auto"/>
        <w:ind w:firstLine="48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（二）采购代理机构：重庆轩智项目管理有限公司</w:t>
      </w:r>
    </w:p>
    <w:p w14:paraId="231D4092">
      <w:pPr>
        <w:spacing w:line="360" w:lineRule="auto"/>
        <w:ind w:firstLine="960" w:firstLineChars="400"/>
        <w:rPr>
          <w:rFonts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联系人及联系方式： 杨老师   023-78830794</w:t>
      </w:r>
    </w:p>
    <w:p w14:paraId="3442DC3C">
      <w:pPr>
        <w:spacing w:line="360" w:lineRule="auto"/>
        <w:ind w:firstLine="720" w:firstLineChars="300"/>
        <w:rPr>
          <w:rFonts w:hint="eastAsia" w:ascii="仿宋" w:hAnsi="仿宋" w:cs="仿宋"/>
          <w:szCs w:val="24"/>
        </w:rPr>
      </w:pPr>
      <w:r>
        <w:rPr>
          <w:rFonts w:hint="eastAsia" w:ascii="仿宋" w:hAnsi="仿宋" w:cs="仿宋"/>
          <w:szCs w:val="24"/>
        </w:rPr>
        <w:t>地  址：</w:t>
      </w:r>
      <w:bookmarkEnd w:id="3"/>
      <w:r>
        <w:rPr>
          <w:rFonts w:hint="eastAsia" w:ascii="仿宋" w:hAnsi="仿宋" w:cs="仿宋"/>
          <w:szCs w:val="24"/>
        </w:rPr>
        <w:t>重庆市彭水县滨江路178号1幢1-2</w:t>
      </w:r>
    </w:p>
    <w:bookmarkEnd w:id="10"/>
    <w:bookmarkEnd w:id="11"/>
    <w:p w14:paraId="593F531D">
      <w:bookmarkStart w:id="12" w:name="_GoBack"/>
      <w:bookmarkEnd w:id="1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67C9D2-08CB-4C6D-9FE5-F437BD767B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F9B71F-4016-4BE5-8134-B5B4E8895B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0461D4B-A6FA-4CFB-B59D-FD1CCD86C7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54F36">
    <w:pPr>
      <w:pStyle w:val="6"/>
      <w:ind w:firstLine="360"/>
      <w:jc w:val="center"/>
    </w:pPr>
  </w:p>
  <w:p w14:paraId="36BC86EF">
    <w:pPr>
      <w:pStyle w:val="6"/>
      <w:ind w:right="360" w:firstLine="6720" w:firstLineChars="240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E1143">
    <w:pPr>
      <w:pStyle w:val="7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8EB40"/>
    <w:multiLevelType w:val="singleLevel"/>
    <w:tmpl w:val="CA18EB4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A2037"/>
    <w:rsid w:val="1DEF6D8A"/>
    <w:rsid w:val="352C1D4A"/>
    <w:rsid w:val="41782A6F"/>
    <w:rsid w:val="5A6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40" w:firstLineChars="200"/>
      <w:jc w:val="both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48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1"/>
    </w:pPr>
    <w:rPr>
      <w:rFonts w:asciiTheme="minorHAnsi" w:hAnsiTheme="minorHAnsi"/>
      <w:b/>
      <w:bCs/>
      <w:kern w:val="0"/>
      <w:sz w:val="30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toc 2"/>
    <w:basedOn w:val="1"/>
    <w:next w:val="1"/>
    <w:qFormat/>
    <w:uiPriority w:val="0"/>
    <w:pPr>
      <w:tabs>
        <w:tab w:val="right" w:leader="dot" w:pos="8400"/>
      </w:tabs>
      <w:spacing w:line="440" w:lineRule="exact"/>
      <w:ind w:left="100" w:leftChars="100" w:right="-91" w:rightChars="-91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10">
    <w:name w:val="标题 1 Char"/>
    <w:link w:val="4"/>
    <w:qFormat/>
    <w:uiPriority w:val="0"/>
    <w:rPr>
      <w:rFonts w:ascii="Times New Roman" w:hAnsi="Times New Roman" w:eastAsia="宋体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2024-10-28T14:20:00Z</dcterms:created>
  <dc:creator>ASUS</dc:creator>
  <cp:lastModifiedBy>l</cp:lastModifiedBy>
  <dcterms:modified xsi:type="dcterms:W3CDTF">2025-07-12T06:58:32Z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2A438F2BD92B4999BFEFE4509F921A34_12</vt:lpwstr>
  </property>
  <property fmtid="{D5CDD505-2E9C-101B-9397-08002B2CF9AE}" pid="4" name="KSOTemplateDocerSaveRecord">
    <vt:lpwstr>eyJoZGlkIjoiMzM0ZWRlYTM0MGM4ZTk1NzhlOWEyNDZhMjk1YzQ1M2IiLCJ1c2VySWQiOiIyNDM5NDA0ODkifQ==</vt:lpwstr>
  </property>
</Properties>
</file>