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2AE7E">
      <w:pPr>
        <w:autoSpaceDE w:val="0"/>
        <w:autoSpaceDN w:val="0"/>
        <w:adjustRightInd w:val="0"/>
        <w:snapToGrid w:val="0"/>
        <w:spacing w:line="360" w:lineRule="auto"/>
        <w:jc w:val="center"/>
        <w:rPr>
          <w:rFonts w:hint="eastAsia" w:cs="宋体"/>
          <w:b/>
          <w:bCs w:val="0"/>
          <w:color w:val="auto"/>
          <w:sz w:val="44"/>
          <w:szCs w:val="44"/>
          <w:highlight w:val="none"/>
          <w:lang w:val="en-US" w:eastAsia="zh-CN"/>
        </w:rPr>
      </w:pPr>
      <w:bookmarkStart w:id="0" w:name="_Hlk79935546"/>
      <w:bookmarkStart w:id="1" w:name="_Toc200359426"/>
      <w:bookmarkStart w:id="2" w:name="_Toc200359237"/>
      <w:bookmarkStart w:id="3" w:name="_Toc224103298"/>
      <w:bookmarkStart w:id="4" w:name="_Toc443576762"/>
      <w:r>
        <w:rPr>
          <w:rFonts w:hint="eastAsia" w:cs="宋体"/>
          <w:b/>
          <w:bCs w:val="0"/>
          <w:color w:val="auto"/>
          <w:sz w:val="44"/>
          <w:szCs w:val="44"/>
          <w:highlight w:val="none"/>
          <w:lang w:val="en-US" w:eastAsia="zh-CN"/>
        </w:rPr>
        <w:t>彭水县2024年汉葭镇鱼塘片区老旧小区污水管道改造项目、彭水县2023、2024排水管网建设项目（一期）两个项目预拌混凝土采购</w:t>
      </w:r>
    </w:p>
    <w:p w14:paraId="05873E11">
      <w:pPr>
        <w:autoSpaceDE w:val="0"/>
        <w:autoSpaceDN w:val="0"/>
        <w:adjustRightInd w:val="0"/>
        <w:snapToGrid w:val="0"/>
        <w:spacing w:line="360" w:lineRule="auto"/>
        <w:jc w:val="center"/>
        <w:rPr>
          <w:rFonts w:hint="eastAsia" w:ascii="宋体" w:hAnsi="宋体" w:eastAsia="宋体" w:cs="宋体"/>
          <w:bCs/>
          <w:color w:val="auto"/>
          <w:sz w:val="44"/>
          <w:szCs w:val="44"/>
          <w:highlight w:val="none"/>
          <w:lang w:eastAsia="zh-CN"/>
        </w:rPr>
      </w:pPr>
      <w:r>
        <w:rPr>
          <w:rFonts w:hint="eastAsia" w:ascii="宋体" w:hAnsi="宋体" w:eastAsia="宋体" w:cs="宋体"/>
          <w:bCs/>
          <w:color w:val="auto"/>
          <w:sz w:val="44"/>
          <w:szCs w:val="44"/>
          <w:highlight w:val="none"/>
          <w:lang w:eastAsia="zh-CN"/>
        </w:rPr>
        <w:t>（</w:t>
      </w:r>
      <w:r>
        <w:rPr>
          <w:rFonts w:hint="eastAsia" w:ascii="宋体" w:hAnsi="宋体" w:eastAsia="宋体" w:cs="宋体"/>
          <w:b/>
          <w:bCs w:val="0"/>
          <w:color w:val="auto"/>
          <w:sz w:val="44"/>
          <w:szCs w:val="44"/>
          <w:highlight w:val="none"/>
          <w:lang w:val="en-US" w:eastAsia="zh-CN"/>
        </w:rPr>
        <w:t>经评审的最低投标价法</w:t>
      </w:r>
      <w:r>
        <w:rPr>
          <w:rFonts w:hint="eastAsia" w:ascii="宋体" w:hAnsi="宋体" w:eastAsia="宋体" w:cs="宋体"/>
          <w:bCs/>
          <w:color w:val="auto"/>
          <w:sz w:val="44"/>
          <w:szCs w:val="44"/>
          <w:highlight w:val="none"/>
          <w:lang w:eastAsia="zh-CN"/>
        </w:rPr>
        <w:t>）</w:t>
      </w:r>
    </w:p>
    <w:p w14:paraId="06DB0F38">
      <w:pPr>
        <w:autoSpaceDE w:val="0"/>
        <w:autoSpaceDN w:val="0"/>
        <w:adjustRightInd w:val="0"/>
        <w:snapToGrid w:val="0"/>
        <w:spacing w:line="360" w:lineRule="auto"/>
        <w:jc w:val="center"/>
        <w:rPr>
          <w:rFonts w:hint="eastAsia" w:ascii="宋体" w:hAnsi="宋体" w:eastAsia="宋体" w:cs="宋体"/>
          <w:bCs/>
          <w:color w:val="auto"/>
          <w:sz w:val="44"/>
          <w:szCs w:val="44"/>
          <w:highlight w:val="none"/>
          <w:lang w:eastAsia="zh-CN"/>
        </w:rPr>
      </w:pPr>
    </w:p>
    <w:p w14:paraId="3A7CF460">
      <w:pPr>
        <w:autoSpaceDE w:val="0"/>
        <w:autoSpaceDN w:val="0"/>
        <w:adjustRightInd w:val="0"/>
        <w:snapToGrid w:val="0"/>
        <w:spacing w:line="360" w:lineRule="auto"/>
        <w:jc w:val="center"/>
        <w:rPr>
          <w:rFonts w:hint="eastAsia" w:ascii="宋体" w:hAnsi="宋体" w:cs="MingLiU"/>
          <w:b/>
          <w:color w:val="auto"/>
          <w:kern w:val="0"/>
          <w:sz w:val="84"/>
          <w:szCs w:val="44"/>
          <w:highlight w:val="none"/>
        </w:rPr>
      </w:pPr>
      <w:r>
        <w:rPr>
          <w:rFonts w:hint="eastAsia" w:ascii="宋体" w:hAnsi="宋体" w:cs="MingLiU"/>
          <w:b/>
          <w:color w:val="auto"/>
          <w:kern w:val="0"/>
          <w:sz w:val="84"/>
          <w:szCs w:val="44"/>
          <w:highlight w:val="none"/>
        </w:rPr>
        <w:t>竞争性比选文件</w:t>
      </w:r>
    </w:p>
    <w:p w14:paraId="450A0082">
      <w:pPr>
        <w:autoSpaceDE w:val="0"/>
        <w:autoSpaceDN w:val="0"/>
        <w:adjustRightInd w:val="0"/>
        <w:snapToGrid w:val="0"/>
        <w:spacing w:line="360" w:lineRule="auto"/>
        <w:jc w:val="center"/>
        <w:rPr>
          <w:rFonts w:hint="eastAsia"/>
          <w:color w:val="auto"/>
          <w:highlight w:val="none"/>
        </w:rPr>
      </w:pPr>
    </w:p>
    <w:p w14:paraId="0FC2C706">
      <w:pPr>
        <w:pStyle w:val="8"/>
        <w:rPr>
          <w:color w:val="auto"/>
          <w:highlight w:val="none"/>
        </w:rPr>
      </w:pPr>
    </w:p>
    <w:p w14:paraId="78EA6AAA">
      <w:pPr>
        <w:autoSpaceDE w:val="0"/>
        <w:autoSpaceDN w:val="0"/>
        <w:adjustRightInd w:val="0"/>
        <w:snapToGrid w:val="0"/>
        <w:spacing w:line="360" w:lineRule="auto"/>
        <w:jc w:val="center"/>
        <w:rPr>
          <w:rFonts w:hint="eastAsia" w:ascii="宋体" w:hAnsi="宋体" w:cs="MingLiU"/>
          <w:color w:val="auto"/>
          <w:kern w:val="0"/>
          <w:sz w:val="20"/>
          <w:szCs w:val="20"/>
          <w:highlight w:val="none"/>
        </w:rPr>
      </w:pPr>
    </w:p>
    <w:p w14:paraId="5A5EAD58">
      <w:pPr>
        <w:autoSpaceDE w:val="0"/>
        <w:autoSpaceDN w:val="0"/>
        <w:adjustRightInd w:val="0"/>
        <w:snapToGrid w:val="0"/>
        <w:spacing w:line="360" w:lineRule="auto"/>
        <w:jc w:val="left"/>
        <w:rPr>
          <w:rFonts w:hint="default" w:ascii="宋体" w:hAnsi="宋体" w:eastAsia="宋体" w:cs="MingLiU"/>
          <w:color w:val="auto"/>
          <w:kern w:val="0"/>
          <w:sz w:val="20"/>
          <w:szCs w:val="20"/>
          <w:highlight w:val="none"/>
          <w:lang w:val="en-US" w:eastAsia="zh-CN"/>
        </w:rPr>
      </w:pPr>
      <w:r>
        <w:rPr>
          <w:rFonts w:hint="eastAsia" w:ascii="宋体" w:hAnsi="宋体" w:cs="MingLiU"/>
          <w:color w:val="auto"/>
          <w:kern w:val="0"/>
          <w:sz w:val="20"/>
          <w:szCs w:val="20"/>
          <w:highlight w:val="none"/>
          <w:lang w:val="en-US" w:eastAsia="zh-CN"/>
        </w:rPr>
        <w:t xml:space="preserve">         </w:t>
      </w:r>
    </w:p>
    <w:p w14:paraId="448F5BB8">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06837027">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5365FC42">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611FF2BA">
      <w:pPr>
        <w:rPr>
          <w:rFonts w:hint="eastAsia" w:ascii="宋体" w:hAnsi="宋体" w:cs="MingLiU"/>
          <w:color w:val="auto"/>
          <w:kern w:val="0"/>
          <w:sz w:val="20"/>
          <w:szCs w:val="20"/>
          <w:highlight w:val="none"/>
        </w:rPr>
      </w:pPr>
    </w:p>
    <w:p w14:paraId="189F2E6A">
      <w:pPr>
        <w:pStyle w:val="2"/>
        <w:rPr>
          <w:rFonts w:hint="eastAsia" w:ascii="宋体" w:hAnsi="宋体"/>
          <w:color w:val="auto"/>
          <w:sz w:val="20"/>
          <w:szCs w:val="20"/>
          <w:highlight w:val="none"/>
        </w:rPr>
      </w:pPr>
    </w:p>
    <w:p w14:paraId="1F94B41C">
      <w:pPr>
        <w:rPr>
          <w:rFonts w:hint="eastAsia"/>
        </w:rPr>
      </w:pPr>
    </w:p>
    <w:p w14:paraId="40E35CFF">
      <w:pPr>
        <w:rPr>
          <w:rFonts w:hint="eastAsia"/>
        </w:rPr>
      </w:pPr>
    </w:p>
    <w:p w14:paraId="7A713AED">
      <w:pPr>
        <w:rPr>
          <w:rFonts w:hint="eastAsia"/>
          <w:color w:val="auto"/>
          <w:highlight w:val="none"/>
        </w:rPr>
      </w:pPr>
    </w:p>
    <w:p w14:paraId="6873C8AA">
      <w:pPr>
        <w:tabs>
          <w:tab w:val="left" w:pos="6219"/>
        </w:tabs>
        <w:autoSpaceDE w:val="0"/>
        <w:autoSpaceDN w:val="0"/>
        <w:adjustRightInd w:val="0"/>
        <w:snapToGrid w:val="0"/>
        <w:spacing w:line="360" w:lineRule="auto"/>
        <w:rPr>
          <w:rFonts w:hint="eastAsia" w:ascii="宋体" w:hAnsi="宋体" w:eastAsia="宋体" w:cs="宋体"/>
          <w:b/>
          <w:bCs/>
          <w:color w:val="auto"/>
          <w:kern w:val="0"/>
          <w:sz w:val="28"/>
          <w:szCs w:val="28"/>
          <w:highlight w:val="none"/>
          <w:u w:val="single"/>
        </w:rPr>
      </w:pPr>
      <w:r>
        <w:rPr>
          <w:rFonts w:hint="eastAsia" w:ascii="宋体" w:hAnsi="宋体"/>
          <w:b/>
          <w:color w:val="auto"/>
          <w:kern w:val="0"/>
          <w:sz w:val="24"/>
          <w:highlight w:val="none"/>
        </w:rPr>
        <w:t xml:space="preserve">           </w:t>
      </w:r>
      <w:r>
        <w:rPr>
          <w:rFonts w:hint="eastAsia" w:ascii="宋体" w:hAnsi="宋体"/>
          <w:b/>
          <w:color w:val="auto"/>
          <w:kern w:val="0"/>
          <w:sz w:val="28"/>
          <w:szCs w:val="28"/>
          <w:highlight w:val="none"/>
        </w:rPr>
        <w:t xml:space="preserve">  </w:t>
      </w:r>
      <w:r>
        <w:rPr>
          <w:rFonts w:hint="eastAsia" w:ascii="宋体" w:hAnsi="宋体" w:eastAsia="宋体" w:cs="宋体"/>
          <w:b/>
          <w:color w:val="auto"/>
          <w:kern w:val="0"/>
          <w:sz w:val="28"/>
          <w:szCs w:val="28"/>
          <w:highlight w:val="none"/>
        </w:rPr>
        <w:t>比选人：</w:t>
      </w:r>
      <w:r>
        <w:rPr>
          <w:rFonts w:hint="eastAsia" w:ascii="宋体" w:hAnsi="宋体" w:eastAsia="宋体" w:cs="宋体"/>
          <w:b/>
          <w:bCs/>
          <w:snapToGrid w:val="0"/>
          <w:color w:val="auto"/>
          <w:kern w:val="0"/>
          <w:sz w:val="28"/>
          <w:szCs w:val="28"/>
          <w:highlight w:val="none"/>
          <w:u w:val="single"/>
        </w:rPr>
        <w:t>重庆</w:t>
      </w:r>
      <w:r>
        <w:rPr>
          <w:rFonts w:hint="eastAsia" w:ascii="宋体" w:hAnsi="宋体" w:eastAsia="宋体" w:cs="宋体"/>
          <w:b/>
          <w:bCs/>
          <w:snapToGrid w:val="0"/>
          <w:color w:val="auto"/>
          <w:kern w:val="0"/>
          <w:sz w:val="28"/>
          <w:szCs w:val="28"/>
          <w:highlight w:val="none"/>
          <w:u w:val="single"/>
          <w:lang w:val="en-US" w:eastAsia="zh-CN"/>
        </w:rPr>
        <w:t>江汇建设工程</w:t>
      </w:r>
      <w:r>
        <w:rPr>
          <w:rFonts w:hint="eastAsia" w:ascii="宋体" w:hAnsi="宋体" w:eastAsia="宋体" w:cs="宋体"/>
          <w:b/>
          <w:bCs/>
          <w:snapToGrid w:val="0"/>
          <w:color w:val="auto"/>
          <w:kern w:val="0"/>
          <w:sz w:val="28"/>
          <w:szCs w:val="28"/>
          <w:highlight w:val="none"/>
          <w:u w:val="single"/>
        </w:rPr>
        <w:t>有限</w:t>
      </w:r>
      <w:r>
        <w:rPr>
          <w:rFonts w:hint="eastAsia" w:ascii="宋体" w:hAnsi="宋体" w:eastAsia="宋体" w:cs="宋体"/>
          <w:b/>
          <w:bCs/>
          <w:snapToGrid w:val="0"/>
          <w:color w:val="auto"/>
          <w:kern w:val="0"/>
          <w:sz w:val="28"/>
          <w:szCs w:val="28"/>
          <w:highlight w:val="none"/>
          <w:u w:val="single"/>
          <w:lang w:val="en-US" w:eastAsia="zh-CN"/>
        </w:rPr>
        <w:t>责任</w:t>
      </w:r>
      <w:r>
        <w:rPr>
          <w:rFonts w:hint="eastAsia" w:ascii="宋体" w:hAnsi="宋体" w:eastAsia="宋体" w:cs="宋体"/>
          <w:b/>
          <w:bCs/>
          <w:snapToGrid w:val="0"/>
          <w:color w:val="auto"/>
          <w:kern w:val="0"/>
          <w:sz w:val="28"/>
          <w:szCs w:val="28"/>
          <w:highlight w:val="none"/>
          <w:u w:val="single"/>
        </w:rPr>
        <w:t>公司</w:t>
      </w:r>
      <w:r>
        <w:rPr>
          <w:rFonts w:hint="eastAsia" w:ascii="宋体" w:hAnsi="宋体" w:eastAsia="宋体" w:cs="宋体"/>
          <w:b/>
          <w:bCs/>
          <w:color w:val="auto"/>
          <w:kern w:val="0"/>
          <w:sz w:val="28"/>
          <w:szCs w:val="28"/>
          <w:highlight w:val="none"/>
          <w:u w:val="single"/>
        </w:rPr>
        <w:t>（盖单位公章）</w:t>
      </w:r>
    </w:p>
    <w:p w14:paraId="1591E318">
      <w:pPr>
        <w:tabs>
          <w:tab w:val="left" w:pos="6252"/>
        </w:tabs>
        <w:autoSpaceDE w:val="0"/>
        <w:autoSpaceDN w:val="0"/>
        <w:adjustRightInd w:val="0"/>
        <w:snapToGrid w:val="0"/>
        <w:spacing w:line="360" w:lineRule="auto"/>
        <w:rPr>
          <w:rFonts w:hint="eastAsia" w:ascii="宋体" w:hAnsi="宋体" w:eastAsia="宋体" w:cs="宋体"/>
          <w:b/>
          <w:bCs/>
          <w:color w:val="auto"/>
          <w:spacing w:val="8"/>
          <w:kern w:val="0"/>
          <w:sz w:val="28"/>
          <w:szCs w:val="28"/>
          <w:highlight w:val="none"/>
        </w:rPr>
      </w:pPr>
    </w:p>
    <w:p w14:paraId="2EE69655">
      <w:pPr>
        <w:tabs>
          <w:tab w:val="left" w:pos="6252"/>
        </w:tabs>
        <w:autoSpaceDE w:val="0"/>
        <w:autoSpaceDN w:val="0"/>
        <w:adjustRightInd w:val="0"/>
        <w:snapToGrid w:val="0"/>
        <w:spacing w:line="360" w:lineRule="auto"/>
        <w:ind w:firstLine="1607" w:firstLineChars="541"/>
        <w:rPr>
          <w:rFonts w:hint="eastAsia" w:ascii="宋体"/>
          <w:b/>
          <w:color w:val="auto"/>
          <w:kern w:val="0"/>
          <w:sz w:val="28"/>
          <w:szCs w:val="28"/>
          <w:highlight w:val="none"/>
          <w:u w:val="single"/>
        </w:rPr>
      </w:pPr>
      <w:r>
        <w:rPr>
          <w:rFonts w:hint="eastAsia" w:ascii="宋体" w:hAnsi="宋体" w:eastAsia="宋体" w:cs="宋体"/>
          <w:b/>
          <w:bCs/>
          <w:color w:val="auto"/>
          <w:spacing w:val="8"/>
          <w:kern w:val="0"/>
          <w:sz w:val="28"/>
          <w:szCs w:val="28"/>
          <w:highlight w:val="none"/>
        </w:rPr>
        <w:t>比选代理机构：</w:t>
      </w:r>
      <w:r>
        <w:rPr>
          <w:rFonts w:hint="eastAsia" w:ascii="宋体" w:hAnsi="宋体" w:cs="宋体"/>
          <w:b/>
          <w:color w:val="auto"/>
          <w:kern w:val="0"/>
          <w:sz w:val="28"/>
          <w:szCs w:val="28"/>
          <w:highlight w:val="none"/>
          <w:u w:val="single"/>
          <w:lang w:val="en-US" w:eastAsia="zh-CN"/>
        </w:rPr>
        <w:t>重庆湛哲工程管理有限公司</w:t>
      </w:r>
      <w:r>
        <w:rPr>
          <w:rFonts w:hint="eastAsia" w:ascii="宋体" w:hAnsi="宋体" w:eastAsia="宋体" w:cs="宋体"/>
          <w:b/>
          <w:bCs/>
          <w:color w:val="auto"/>
          <w:kern w:val="0"/>
          <w:sz w:val="28"/>
          <w:szCs w:val="28"/>
          <w:highlight w:val="none"/>
          <w:u w:val="single"/>
        </w:rPr>
        <w:t>（盖</w:t>
      </w:r>
      <w:r>
        <w:rPr>
          <w:rFonts w:hint="eastAsia" w:ascii="宋体" w:hAnsi="宋体" w:eastAsia="宋体" w:cs="宋体"/>
          <w:b/>
          <w:color w:val="auto"/>
          <w:kern w:val="0"/>
          <w:sz w:val="28"/>
          <w:szCs w:val="28"/>
          <w:highlight w:val="none"/>
          <w:u w:val="single"/>
        </w:rPr>
        <w:t>单位公章</w:t>
      </w:r>
      <w:r>
        <w:rPr>
          <w:rFonts w:hint="eastAsia" w:ascii="宋体"/>
          <w:b/>
          <w:color w:val="auto"/>
          <w:kern w:val="0"/>
          <w:sz w:val="28"/>
          <w:szCs w:val="28"/>
          <w:highlight w:val="none"/>
          <w:u w:val="single"/>
        </w:rPr>
        <w:t>）</w:t>
      </w:r>
    </w:p>
    <w:p w14:paraId="37E56948">
      <w:pPr>
        <w:spacing w:line="360" w:lineRule="auto"/>
        <w:rPr>
          <w:rFonts w:hint="eastAsia" w:ascii="宋体" w:hAnsi="宋体" w:cs="MingLiU"/>
          <w:b/>
          <w:color w:val="auto"/>
          <w:spacing w:val="8"/>
          <w:kern w:val="0"/>
          <w:sz w:val="28"/>
          <w:szCs w:val="28"/>
          <w:highlight w:val="none"/>
        </w:rPr>
      </w:pPr>
    </w:p>
    <w:p w14:paraId="168A7A26">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color w:val="auto"/>
          <w:w w:val="99"/>
          <w:kern w:val="0"/>
          <w:sz w:val="28"/>
          <w:szCs w:val="28"/>
          <w:highlight w:val="none"/>
        </w:rPr>
      </w:pPr>
      <w:r>
        <w:rPr>
          <w:rFonts w:hint="eastAsia" w:ascii="宋体" w:hAnsi="宋体" w:cs="MingLiU"/>
          <w:b/>
          <w:color w:val="auto"/>
          <w:w w:val="99"/>
          <w:kern w:val="0"/>
          <w:sz w:val="28"/>
          <w:szCs w:val="28"/>
          <w:highlight w:val="none"/>
        </w:rPr>
        <w:t xml:space="preserve">  二○二</w:t>
      </w:r>
      <w:r>
        <w:rPr>
          <w:rFonts w:hint="eastAsia" w:ascii="宋体" w:hAnsi="宋体" w:cs="MingLiU"/>
          <w:b/>
          <w:color w:val="auto"/>
          <w:w w:val="99"/>
          <w:kern w:val="0"/>
          <w:sz w:val="28"/>
          <w:szCs w:val="28"/>
          <w:highlight w:val="none"/>
          <w:lang w:val="en-US" w:eastAsia="zh-CN"/>
        </w:rPr>
        <w:t>六</w:t>
      </w:r>
      <w:r>
        <w:rPr>
          <w:rFonts w:hint="eastAsia" w:ascii="宋体" w:hAnsi="宋体" w:cs="MingLiU"/>
          <w:b/>
          <w:color w:val="auto"/>
          <w:w w:val="99"/>
          <w:kern w:val="0"/>
          <w:sz w:val="28"/>
          <w:szCs w:val="28"/>
          <w:highlight w:val="none"/>
        </w:rPr>
        <w:t>年</w:t>
      </w:r>
      <w:r>
        <w:rPr>
          <w:rFonts w:hint="eastAsia" w:ascii="宋体" w:hAnsi="宋体" w:cs="MingLiU"/>
          <w:b/>
          <w:color w:val="auto"/>
          <w:w w:val="99"/>
          <w:kern w:val="0"/>
          <w:sz w:val="28"/>
          <w:szCs w:val="28"/>
          <w:highlight w:val="none"/>
          <w:lang w:val="en-US" w:eastAsia="zh-CN"/>
        </w:rPr>
        <w:t>一</w:t>
      </w:r>
      <w:r>
        <w:rPr>
          <w:rFonts w:hint="eastAsia" w:ascii="宋体" w:hAnsi="宋体" w:cs="MingLiU"/>
          <w:b/>
          <w:color w:val="auto"/>
          <w:w w:val="99"/>
          <w:kern w:val="0"/>
          <w:sz w:val="28"/>
          <w:szCs w:val="28"/>
          <w:highlight w:val="none"/>
        </w:rPr>
        <w:t>月</w:t>
      </w:r>
    </w:p>
    <w:bookmarkEnd w:id="0"/>
    <w:p w14:paraId="3BC526E5">
      <w:pPr>
        <w:jc w:val="center"/>
        <w:rPr>
          <w:rFonts w:hint="eastAsia"/>
          <w:color w:val="auto"/>
          <w:sz w:val="40"/>
          <w:szCs w:val="48"/>
          <w:highlight w:val="none"/>
        </w:rPr>
        <w:sectPr>
          <w:headerReference r:id="rId3" w:type="default"/>
          <w:footerReference r:id="rId4" w:type="default"/>
          <w:pgSz w:w="11905" w:h="16838"/>
          <w:pgMar w:top="1134" w:right="850" w:bottom="1134" w:left="1020" w:header="850" w:footer="992" w:gutter="0"/>
          <w:pgBorders>
            <w:top w:val="none" w:sz="0" w:space="0"/>
            <w:left w:val="none" w:sz="0" w:space="0"/>
            <w:bottom w:val="none" w:sz="0" w:space="0"/>
            <w:right w:val="none" w:sz="0" w:space="0"/>
          </w:pgBorders>
          <w:pgNumType w:start="1"/>
          <w:cols w:space="720" w:num="1"/>
          <w:rtlGutter w:val="0"/>
          <w:docGrid w:type="lines" w:linePitch="317" w:charSpace="0"/>
        </w:sectPr>
      </w:pPr>
    </w:p>
    <w:p w14:paraId="73C621B4">
      <w:pPr>
        <w:jc w:val="center"/>
        <w:rPr>
          <w:rFonts w:hint="eastAsia"/>
          <w:color w:val="auto"/>
          <w:highlight w:val="none"/>
        </w:rPr>
      </w:pPr>
      <w:r>
        <w:rPr>
          <w:rFonts w:hint="eastAsia"/>
          <w:color w:val="auto"/>
          <w:sz w:val="40"/>
          <w:szCs w:val="48"/>
          <w:highlight w:val="none"/>
        </w:rPr>
        <w:t>目  录</w:t>
      </w:r>
    </w:p>
    <w:p w14:paraId="3689B902">
      <w:pPr>
        <w:pStyle w:val="11"/>
        <w:tabs>
          <w:tab w:val="right" w:leader="dot" w:pos="963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_Toc2330 </w:instrText>
      </w:r>
      <w:r>
        <w:rPr>
          <w:color w:val="auto"/>
          <w:highlight w:val="none"/>
        </w:rPr>
        <w:fldChar w:fldCharType="separate"/>
      </w:r>
      <w:r>
        <w:rPr>
          <w:rFonts w:hint="eastAsia"/>
          <w:color w:val="auto"/>
          <w:szCs w:val="36"/>
          <w:highlight w:val="none"/>
          <w:lang w:val="en-US" w:eastAsia="zh-CN"/>
        </w:rPr>
        <w:t xml:space="preserve">第一章 </w:t>
      </w:r>
      <w:r>
        <w:rPr>
          <w:rFonts w:hint="eastAsia"/>
          <w:color w:val="auto"/>
          <w:szCs w:val="36"/>
          <w:highlight w:val="none"/>
        </w:rPr>
        <w:t>比选公告</w:t>
      </w:r>
      <w:r>
        <w:rPr>
          <w:color w:val="auto"/>
          <w:highlight w:val="none"/>
        </w:rPr>
        <w:tab/>
      </w:r>
      <w:r>
        <w:rPr>
          <w:color w:val="auto"/>
          <w:highlight w:val="none"/>
        </w:rPr>
        <w:fldChar w:fldCharType="begin"/>
      </w:r>
      <w:r>
        <w:rPr>
          <w:color w:val="auto"/>
          <w:highlight w:val="none"/>
        </w:rPr>
        <w:instrText xml:space="preserve"> PAGEREF _Toc2330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08D733F">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_Toc12709 </w:instrText>
      </w:r>
      <w:r>
        <w:rPr>
          <w:color w:val="auto"/>
          <w:highlight w:val="none"/>
        </w:rPr>
        <w:fldChar w:fldCharType="separate"/>
      </w:r>
      <w:r>
        <w:rPr>
          <w:rFonts w:hint="eastAsia"/>
          <w:color w:val="auto"/>
          <w:szCs w:val="36"/>
          <w:highlight w:val="none"/>
          <w:lang w:val="en-US" w:eastAsia="zh-CN"/>
        </w:rPr>
        <w:t xml:space="preserve">第二章 </w:t>
      </w:r>
      <w:r>
        <w:rPr>
          <w:rFonts w:hint="eastAsia"/>
          <w:color w:val="auto"/>
          <w:szCs w:val="36"/>
          <w:highlight w:val="none"/>
        </w:rPr>
        <w:t>竞选人须知</w:t>
      </w:r>
      <w:r>
        <w:rPr>
          <w:color w:val="auto"/>
          <w:highlight w:val="none"/>
        </w:rPr>
        <w:tab/>
      </w:r>
      <w:r>
        <w:rPr>
          <w:color w:val="auto"/>
          <w:highlight w:val="none"/>
        </w:rPr>
        <w:fldChar w:fldCharType="begin"/>
      </w:r>
      <w:r>
        <w:rPr>
          <w:color w:val="auto"/>
          <w:highlight w:val="none"/>
        </w:rPr>
        <w:instrText xml:space="preserve"> PAGEREF _Toc12709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47715A89">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_Toc32036 </w:instrText>
      </w:r>
      <w:r>
        <w:rPr>
          <w:color w:val="auto"/>
          <w:highlight w:val="none"/>
        </w:rPr>
        <w:fldChar w:fldCharType="separate"/>
      </w:r>
      <w:r>
        <w:rPr>
          <w:rFonts w:hint="eastAsia"/>
          <w:color w:val="auto"/>
          <w:szCs w:val="32"/>
          <w:highlight w:val="none"/>
          <w:lang w:val="en-US" w:eastAsia="zh-CN"/>
        </w:rPr>
        <w:t>第三章</w:t>
      </w:r>
      <w:r>
        <w:rPr>
          <w:rFonts w:hint="eastAsia"/>
          <w:color w:val="auto"/>
          <w:szCs w:val="32"/>
          <w:highlight w:val="none"/>
        </w:rPr>
        <w:t xml:space="preserve"> 评选办法</w:t>
      </w:r>
      <w:r>
        <w:rPr>
          <w:color w:val="auto"/>
          <w:highlight w:val="none"/>
        </w:rPr>
        <w:tab/>
      </w:r>
      <w:r>
        <w:rPr>
          <w:color w:val="auto"/>
          <w:highlight w:val="none"/>
        </w:rPr>
        <w:fldChar w:fldCharType="begin"/>
      </w:r>
      <w:r>
        <w:rPr>
          <w:color w:val="auto"/>
          <w:highlight w:val="none"/>
        </w:rPr>
        <w:instrText xml:space="preserve"> PAGEREF _Toc32036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846520C">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_Toc19955 </w:instrText>
      </w:r>
      <w:r>
        <w:rPr>
          <w:color w:val="auto"/>
          <w:highlight w:val="none"/>
        </w:rPr>
        <w:fldChar w:fldCharType="separate"/>
      </w:r>
      <w:r>
        <w:rPr>
          <w:rFonts w:hint="eastAsia" w:ascii="Times New Roman" w:hAnsi="Times New Roman" w:cs="Times New Roman"/>
          <w:color w:val="auto"/>
          <w:szCs w:val="36"/>
          <w:highlight w:val="none"/>
          <w:lang w:val="en-US"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_Toc19955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98488B1">
      <w:pPr>
        <w:pStyle w:val="11"/>
        <w:tabs>
          <w:tab w:val="right" w:leader="dot" w:pos="9638"/>
        </w:tabs>
        <w:rPr>
          <w:rFonts w:hint="eastAsia" w:eastAsia="仿宋_GB2312"/>
          <w:color w:val="auto"/>
          <w:highlight w:val="none"/>
          <w:lang w:val="en-US" w:eastAsia="zh-CN"/>
        </w:rPr>
      </w:pPr>
      <w:r>
        <w:rPr>
          <w:color w:val="auto"/>
          <w:highlight w:val="none"/>
        </w:rPr>
        <w:fldChar w:fldCharType="begin"/>
      </w:r>
      <w:r>
        <w:rPr>
          <w:color w:val="auto"/>
          <w:highlight w:val="none"/>
        </w:rPr>
        <w:instrText xml:space="preserve"> HYPERLINK \l _Toc16442 </w:instrText>
      </w:r>
      <w:r>
        <w:rPr>
          <w:color w:val="auto"/>
          <w:highlight w:val="none"/>
        </w:rPr>
        <w:fldChar w:fldCharType="separate"/>
      </w:r>
      <w:r>
        <w:rPr>
          <w:rFonts w:hint="eastAsia"/>
          <w:color w:val="auto"/>
          <w:highlight w:val="none"/>
          <w:lang w:val="en-US" w:eastAsia="zh-CN"/>
        </w:rPr>
        <w:t>第五章 竞选文件格式</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9</w:t>
      </w:r>
    </w:p>
    <w:p w14:paraId="3A84D571">
      <w:pPr>
        <w:pStyle w:val="8"/>
        <w:rPr>
          <w:color w:val="auto"/>
          <w:highlight w:val="none"/>
        </w:rPr>
      </w:pPr>
      <w:r>
        <w:rPr>
          <w:color w:val="auto"/>
          <w:highlight w:val="none"/>
        </w:rPr>
        <w:fldChar w:fldCharType="end"/>
      </w:r>
    </w:p>
    <w:p w14:paraId="36AFAB83">
      <w:pPr>
        <w:rPr>
          <w:color w:val="auto"/>
          <w:highlight w:val="none"/>
        </w:rPr>
      </w:pPr>
    </w:p>
    <w:p w14:paraId="7BA56DC8">
      <w:pPr>
        <w:pStyle w:val="8"/>
        <w:rPr>
          <w:color w:val="auto"/>
          <w:highlight w:val="none"/>
        </w:rPr>
      </w:pPr>
    </w:p>
    <w:p w14:paraId="0EB7B4F5">
      <w:pPr>
        <w:rPr>
          <w:color w:val="auto"/>
          <w:highlight w:val="none"/>
        </w:rPr>
      </w:pPr>
    </w:p>
    <w:p w14:paraId="2D482489">
      <w:pPr>
        <w:pStyle w:val="8"/>
        <w:tabs>
          <w:tab w:val="left" w:pos="7730"/>
        </w:tabs>
        <w:rPr>
          <w:rFonts w:hint="eastAsia"/>
          <w:color w:val="auto"/>
          <w:highlight w:val="none"/>
        </w:rPr>
      </w:pPr>
      <w:r>
        <w:rPr>
          <w:rFonts w:hint="eastAsia"/>
          <w:color w:val="auto"/>
          <w:highlight w:val="none"/>
        </w:rPr>
        <w:tab/>
      </w:r>
    </w:p>
    <w:p w14:paraId="75CAD245">
      <w:pPr>
        <w:rPr>
          <w:color w:val="auto"/>
          <w:highlight w:val="none"/>
        </w:rPr>
      </w:pPr>
    </w:p>
    <w:p w14:paraId="35B84DB2">
      <w:pPr>
        <w:pStyle w:val="8"/>
        <w:rPr>
          <w:color w:val="auto"/>
          <w:highlight w:val="none"/>
        </w:rPr>
      </w:pPr>
    </w:p>
    <w:p w14:paraId="36F65928">
      <w:pPr>
        <w:rPr>
          <w:color w:val="auto"/>
          <w:highlight w:val="none"/>
        </w:rPr>
      </w:pPr>
    </w:p>
    <w:p w14:paraId="70D0AC6B">
      <w:pPr>
        <w:pStyle w:val="8"/>
        <w:rPr>
          <w:color w:val="auto"/>
          <w:highlight w:val="none"/>
        </w:rPr>
      </w:pPr>
    </w:p>
    <w:p w14:paraId="0F02DB44">
      <w:pPr>
        <w:rPr>
          <w:color w:val="auto"/>
          <w:highlight w:val="none"/>
        </w:rPr>
      </w:pPr>
    </w:p>
    <w:p w14:paraId="27A1BDFF">
      <w:pPr>
        <w:pStyle w:val="8"/>
        <w:rPr>
          <w:color w:val="auto"/>
          <w:highlight w:val="none"/>
        </w:rPr>
      </w:pPr>
    </w:p>
    <w:p w14:paraId="23E48D23">
      <w:pPr>
        <w:rPr>
          <w:color w:val="auto"/>
          <w:highlight w:val="none"/>
        </w:rPr>
      </w:pPr>
    </w:p>
    <w:p w14:paraId="6D95561A">
      <w:pPr>
        <w:pStyle w:val="8"/>
        <w:rPr>
          <w:color w:val="auto"/>
          <w:highlight w:val="none"/>
        </w:rPr>
      </w:pPr>
    </w:p>
    <w:p w14:paraId="420DC7BD">
      <w:pPr>
        <w:rPr>
          <w:color w:val="auto"/>
          <w:highlight w:val="none"/>
        </w:rPr>
      </w:pPr>
    </w:p>
    <w:p w14:paraId="0BA4DAD8">
      <w:pPr>
        <w:pStyle w:val="8"/>
        <w:rPr>
          <w:color w:val="auto"/>
          <w:highlight w:val="none"/>
        </w:rPr>
      </w:pPr>
    </w:p>
    <w:p w14:paraId="43281C91">
      <w:pPr>
        <w:rPr>
          <w:color w:val="auto"/>
          <w:highlight w:val="none"/>
        </w:rPr>
      </w:pPr>
    </w:p>
    <w:p w14:paraId="788A90AB">
      <w:pPr>
        <w:pStyle w:val="8"/>
        <w:rPr>
          <w:color w:val="auto"/>
          <w:highlight w:val="none"/>
        </w:rPr>
      </w:pPr>
    </w:p>
    <w:p w14:paraId="76C469AC">
      <w:pPr>
        <w:rPr>
          <w:color w:val="auto"/>
          <w:highlight w:val="none"/>
        </w:rPr>
      </w:pPr>
    </w:p>
    <w:p w14:paraId="499CA5EB">
      <w:pPr>
        <w:pStyle w:val="8"/>
        <w:rPr>
          <w:color w:val="auto"/>
          <w:highlight w:val="none"/>
        </w:rPr>
      </w:pPr>
    </w:p>
    <w:p w14:paraId="4AF15CA6">
      <w:pPr>
        <w:rPr>
          <w:color w:val="auto"/>
          <w:highlight w:val="none"/>
        </w:rPr>
      </w:pPr>
    </w:p>
    <w:p w14:paraId="3D65CCE3">
      <w:pPr>
        <w:pStyle w:val="8"/>
        <w:rPr>
          <w:color w:val="auto"/>
          <w:highlight w:val="none"/>
        </w:rPr>
      </w:pPr>
    </w:p>
    <w:p w14:paraId="189BDBEA">
      <w:pPr>
        <w:rPr>
          <w:color w:val="auto"/>
          <w:highlight w:val="none"/>
        </w:rPr>
      </w:pPr>
    </w:p>
    <w:p w14:paraId="7863BEAC">
      <w:pPr>
        <w:pStyle w:val="8"/>
        <w:rPr>
          <w:color w:val="auto"/>
          <w:highlight w:val="none"/>
        </w:rPr>
      </w:pPr>
    </w:p>
    <w:p w14:paraId="77CF98A3">
      <w:pPr>
        <w:rPr>
          <w:color w:val="auto"/>
          <w:highlight w:val="none"/>
        </w:rPr>
      </w:pPr>
    </w:p>
    <w:p w14:paraId="63EE75F4">
      <w:pPr>
        <w:pStyle w:val="8"/>
        <w:rPr>
          <w:color w:val="auto"/>
          <w:highlight w:val="none"/>
        </w:rPr>
      </w:pPr>
    </w:p>
    <w:bookmarkEnd w:id="1"/>
    <w:bookmarkEnd w:id="2"/>
    <w:bookmarkEnd w:id="3"/>
    <w:p w14:paraId="35A2547B">
      <w:pPr>
        <w:pStyle w:val="3"/>
        <w:rPr>
          <w:rFonts w:hint="eastAsia"/>
          <w:color w:val="auto"/>
          <w:highlight w:val="none"/>
        </w:rPr>
        <w:sectPr>
          <w:footerReference r:id="rId5" w:type="default"/>
          <w:pgSz w:w="11905" w:h="16838"/>
          <w:pgMar w:top="964" w:right="794" w:bottom="850" w:left="1020" w:header="850" w:footer="992"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14:paraId="2B13D9B9">
      <w:pPr>
        <w:autoSpaceDE w:val="0"/>
        <w:autoSpaceDN w:val="0"/>
        <w:adjustRightInd w:val="0"/>
        <w:snapToGrid w:val="0"/>
        <w:spacing w:line="360" w:lineRule="auto"/>
        <w:jc w:val="center"/>
        <w:rPr>
          <w:rFonts w:hint="eastAsia" w:ascii="宋体" w:hAnsi="宋体" w:cs="MingLiU"/>
          <w:b/>
          <w:color w:val="auto"/>
          <w:kern w:val="0"/>
          <w:sz w:val="44"/>
          <w:szCs w:val="44"/>
          <w:highlight w:val="none"/>
        </w:rPr>
      </w:pPr>
      <w:bookmarkStart w:id="5" w:name="_Toc2330"/>
      <w:r>
        <w:rPr>
          <w:rFonts w:hint="eastAsia"/>
          <w:color w:val="auto"/>
          <w:sz w:val="36"/>
          <w:szCs w:val="36"/>
          <w:highlight w:val="none"/>
          <w:lang w:val="en-US" w:eastAsia="zh-CN"/>
        </w:rPr>
        <w:t xml:space="preserve">第一章 </w:t>
      </w:r>
      <w:r>
        <w:rPr>
          <w:rFonts w:hint="eastAsia"/>
          <w:color w:val="auto"/>
          <w:sz w:val="36"/>
          <w:szCs w:val="36"/>
          <w:highlight w:val="none"/>
        </w:rPr>
        <w:t>比选公告</w:t>
      </w:r>
      <w:bookmarkEnd w:id="4"/>
      <w:bookmarkEnd w:id="5"/>
      <w:r>
        <w:rPr>
          <w:rFonts w:hint="eastAsia" w:ascii="Times New Roman" w:hAnsi="Times New Roman" w:eastAsia="宋体" w:cs="Times New Roman"/>
          <w:color w:val="auto"/>
          <w:sz w:val="36"/>
          <w:szCs w:val="36"/>
          <w:highlight w:val="none"/>
          <w:lang w:eastAsia="zh-CN"/>
        </w:rPr>
        <w:t>（</w:t>
      </w:r>
      <w:r>
        <w:rPr>
          <w:rFonts w:hint="eastAsia" w:ascii="Times New Roman" w:hAnsi="Times New Roman" w:eastAsia="宋体" w:cs="Times New Roman"/>
          <w:color w:val="auto"/>
          <w:sz w:val="36"/>
          <w:szCs w:val="36"/>
          <w:highlight w:val="none"/>
          <w:lang w:val="en-US" w:eastAsia="zh-CN"/>
        </w:rPr>
        <w:t>经评审的合理低价法</w:t>
      </w:r>
      <w:r>
        <w:rPr>
          <w:rFonts w:hint="eastAsia" w:ascii="Times New Roman" w:hAnsi="Times New Roman" w:eastAsia="宋体" w:cs="Times New Roman"/>
          <w:color w:val="auto"/>
          <w:sz w:val="36"/>
          <w:szCs w:val="36"/>
          <w:highlight w:val="none"/>
          <w:lang w:eastAsia="zh-CN"/>
        </w:rPr>
        <w:t>）</w:t>
      </w:r>
    </w:p>
    <w:p w14:paraId="1DFD1523">
      <w:pPr>
        <w:rPr>
          <w:rFonts w:hint="eastAsia"/>
        </w:rPr>
      </w:pPr>
    </w:p>
    <w:p w14:paraId="65C21211">
      <w:pPr>
        <w:pStyle w:val="2"/>
        <w:keepNext w:val="0"/>
        <w:keepLines w:val="0"/>
        <w:pageBreakBefore w:val="0"/>
        <w:kinsoku/>
        <w:wordWrap/>
        <w:overflowPunct/>
        <w:topLinePunct w:val="0"/>
        <w:bidi w:val="0"/>
        <w:spacing w:before="0" w:line="380" w:lineRule="exact"/>
        <w:textAlignment w:val="auto"/>
        <w:rPr>
          <w:rFonts w:ascii="宋体" w:eastAsia="宋体"/>
          <w:snapToGrid w:val="0"/>
          <w:color w:val="auto"/>
          <w:sz w:val="21"/>
          <w:szCs w:val="21"/>
          <w:highlight w:val="none"/>
        </w:rPr>
      </w:pPr>
      <w:bookmarkStart w:id="6" w:name="_Toc443576763"/>
      <w:bookmarkStart w:id="7" w:name="_Toc212871819"/>
      <w:bookmarkStart w:id="8" w:name="_Toc443576770"/>
      <w:bookmarkStart w:id="9" w:name="_Toc224103315"/>
      <w:r>
        <w:rPr>
          <w:rFonts w:hint="eastAsia" w:ascii="宋体" w:eastAsia="宋体"/>
          <w:snapToGrid w:val="0"/>
          <w:color w:val="auto"/>
          <w:sz w:val="21"/>
          <w:szCs w:val="21"/>
          <w:highlight w:val="none"/>
        </w:rPr>
        <w:t>1．比选条件</w:t>
      </w:r>
      <w:bookmarkEnd w:id="6"/>
      <w:bookmarkEnd w:id="7"/>
    </w:p>
    <w:p w14:paraId="1B07D755">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highlight w:val="none"/>
        </w:rPr>
        <w:t>本项目</w:t>
      </w:r>
      <w:r>
        <w:rPr>
          <w:rFonts w:hint="eastAsia" w:ascii="宋体" w:hAnsi="宋体" w:cs="宋体"/>
          <w:spacing w:val="4"/>
          <w:sz w:val="22"/>
          <w:szCs w:val="22"/>
          <w:highlight w:val="none"/>
          <w:u w:val="single" w:color="auto"/>
          <w:lang w:eastAsia="zh-CN"/>
        </w:rPr>
        <w:t>彭水县2024年汉葭镇鱼塘片区老旧小区污水管道改造项目、彭水县2023、2024排水管网建设项目（一期）两个项目预拌混凝土采购</w:t>
      </w:r>
      <w:r>
        <w:rPr>
          <w:rFonts w:hint="eastAsia" w:ascii="宋体" w:hAnsi="宋体" w:cs="宋体"/>
          <w:bCs/>
          <w:color w:val="auto"/>
          <w:kern w:val="0"/>
          <w:sz w:val="22"/>
          <w:szCs w:val="22"/>
          <w:highlight w:val="none"/>
          <w:u w:val="none"/>
        </w:rPr>
        <w:t>已</w:t>
      </w:r>
      <w:r>
        <w:rPr>
          <w:rFonts w:hint="eastAsia" w:ascii="宋体" w:hAnsi="宋体" w:cs="宋体"/>
          <w:bCs/>
          <w:color w:val="auto"/>
          <w:kern w:val="0"/>
          <w:sz w:val="22"/>
          <w:szCs w:val="22"/>
          <w:highlight w:val="none"/>
        </w:rPr>
        <w:t>由</w:t>
      </w:r>
      <w:r>
        <w:rPr>
          <w:rFonts w:hint="eastAsia" w:ascii="宋体" w:hAnsi="宋体" w:eastAsia="宋体" w:cs="宋体"/>
          <w:b w:val="0"/>
          <w:bCs w:val="0"/>
          <w:snapToGrid w:val="0"/>
          <w:color w:val="auto"/>
          <w:kern w:val="0"/>
          <w:sz w:val="22"/>
          <w:szCs w:val="22"/>
          <w:highlight w:val="none"/>
          <w:u w:val="single"/>
        </w:rPr>
        <w:t>重庆</w:t>
      </w:r>
      <w:r>
        <w:rPr>
          <w:rFonts w:hint="eastAsia" w:ascii="宋体" w:hAnsi="宋体" w:eastAsia="宋体" w:cs="宋体"/>
          <w:b w:val="0"/>
          <w:bCs w:val="0"/>
          <w:snapToGrid w:val="0"/>
          <w:color w:val="auto"/>
          <w:kern w:val="0"/>
          <w:sz w:val="22"/>
          <w:szCs w:val="22"/>
          <w:highlight w:val="none"/>
          <w:u w:val="single"/>
          <w:lang w:val="en-US" w:eastAsia="zh-CN"/>
        </w:rPr>
        <w:t>江汇建设工程</w:t>
      </w:r>
      <w:r>
        <w:rPr>
          <w:rFonts w:hint="eastAsia" w:ascii="宋体" w:hAnsi="宋体" w:eastAsia="宋体" w:cs="宋体"/>
          <w:b w:val="0"/>
          <w:bCs w:val="0"/>
          <w:snapToGrid w:val="0"/>
          <w:color w:val="auto"/>
          <w:kern w:val="0"/>
          <w:sz w:val="22"/>
          <w:szCs w:val="22"/>
          <w:highlight w:val="none"/>
          <w:u w:val="single"/>
        </w:rPr>
        <w:t>有限</w:t>
      </w:r>
      <w:r>
        <w:rPr>
          <w:rFonts w:hint="eastAsia" w:ascii="宋体" w:hAnsi="宋体" w:eastAsia="宋体" w:cs="宋体"/>
          <w:b w:val="0"/>
          <w:bCs w:val="0"/>
          <w:snapToGrid w:val="0"/>
          <w:color w:val="auto"/>
          <w:kern w:val="0"/>
          <w:sz w:val="22"/>
          <w:szCs w:val="22"/>
          <w:highlight w:val="none"/>
          <w:u w:val="single"/>
          <w:lang w:val="en-US" w:eastAsia="zh-CN"/>
        </w:rPr>
        <w:t>责任</w:t>
      </w:r>
      <w:r>
        <w:rPr>
          <w:rFonts w:hint="eastAsia" w:ascii="宋体" w:hAnsi="宋体" w:eastAsia="宋体" w:cs="宋体"/>
          <w:b w:val="0"/>
          <w:bCs w:val="0"/>
          <w:snapToGrid w:val="0"/>
          <w:color w:val="auto"/>
          <w:kern w:val="0"/>
          <w:sz w:val="22"/>
          <w:szCs w:val="22"/>
          <w:highlight w:val="none"/>
          <w:u w:val="single"/>
        </w:rPr>
        <w:t>公司</w:t>
      </w:r>
      <w:r>
        <w:rPr>
          <w:rFonts w:hint="eastAsia"/>
          <w:color w:val="auto"/>
          <w:sz w:val="22"/>
          <w:szCs w:val="22"/>
          <w:highlight w:val="none"/>
          <w:shd w:val="clear" w:color="auto" w:fill="FFFFFF"/>
        </w:rPr>
        <w:t>批准建设</w:t>
      </w:r>
      <w:r>
        <w:rPr>
          <w:rFonts w:hint="eastAsia" w:ascii="宋体" w:hAnsi="宋体" w:cs="宋体"/>
          <w:bCs/>
          <w:color w:val="auto"/>
          <w:kern w:val="0"/>
          <w:sz w:val="22"/>
          <w:szCs w:val="22"/>
          <w:highlight w:val="none"/>
        </w:rPr>
        <w:t>，比选人为</w:t>
      </w:r>
      <w:r>
        <w:rPr>
          <w:rFonts w:hint="eastAsia" w:ascii="宋体" w:hAnsi="宋体" w:eastAsia="宋体" w:cs="宋体"/>
          <w:b w:val="0"/>
          <w:bCs w:val="0"/>
          <w:snapToGrid w:val="0"/>
          <w:color w:val="auto"/>
          <w:kern w:val="0"/>
          <w:sz w:val="22"/>
          <w:szCs w:val="22"/>
          <w:highlight w:val="none"/>
          <w:u w:val="single"/>
        </w:rPr>
        <w:t>重庆</w:t>
      </w:r>
      <w:r>
        <w:rPr>
          <w:rFonts w:hint="eastAsia" w:ascii="宋体" w:hAnsi="宋体" w:eastAsia="宋体" w:cs="宋体"/>
          <w:b w:val="0"/>
          <w:bCs w:val="0"/>
          <w:snapToGrid w:val="0"/>
          <w:color w:val="auto"/>
          <w:kern w:val="0"/>
          <w:sz w:val="22"/>
          <w:szCs w:val="22"/>
          <w:highlight w:val="none"/>
          <w:u w:val="single"/>
          <w:lang w:val="en-US" w:eastAsia="zh-CN"/>
        </w:rPr>
        <w:t>江汇建设工程</w:t>
      </w:r>
      <w:r>
        <w:rPr>
          <w:rFonts w:hint="eastAsia" w:ascii="宋体" w:hAnsi="宋体" w:eastAsia="宋体" w:cs="宋体"/>
          <w:b w:val="0"/>
          <w:bCs w:val="0"/>
          <w:snapToGrid w:val="0"/>
          <w:color w:val="auto"/>
          <w:kern w:val="0"/>
          <w:sz w:val="22"/>
          <w:szCs w:val="22"/>
          <w:highlight w:val="none"/>
          <w:u w:val="single"/>
        </w:rPr>
        <w:t>有限</w:t>
      </w:r>
      <w:r>
        <w:rPr>
          <w:rFonts w:hint="eastAsia" w:ascii="宋体" w:hAnsi="宋体" w:eastAsia="宋体" w:cs="宋体"/>
          <w:b w:val="0"/>
          <w:bCs w:val="0"/>
          <w:snapToGrid w:val="0"/>
          <w:color w:val="auto"/>
          <w:kern w:val="0"/>
          <w:sz w:val="22"/>
          <w:szCs w:val="22"/>
          <w:highlight w:val="none"/>
          <w:u w:val="single"/>
          <w:lang w:val="en-US" w:eastAsia="zh-CN"/>
        </w:rPr>
        <w:t>责任</w:t>
      </w:r>
      <w:r>
        <w:rPr>
          <w:rFonts w:hint="eastAsia" w:ascii="宋体" w:hAnsi="宋体" w:eastAsia="宋体" w:cs="宋体"/>
          <w:b w:val="0"/>
          <w:bCs w:val="0"/>
          <w:snapToGrid w:val="0"/>
          <w:color w:val="auto"/>
          <w:kern w:val="0"/>
          <w:sz w:val="22"/>
          <w:szCs w:val="22"/>
          <w:highlight w:val="none"/>
          <w:u w:val="single"/>
        </w:rPr>
        <w:t>公司</w:t>
      </w:r>
      <w:r>
        <w:rPr>
          <w:rFonts w:hint="eastAsia" w:ascii="宋体" w:hAnsi="宋体" w:eastAsia="宋体" w:cs="宋体"/>
          <w:b w:val="0"/>
          <w:bCs w:val="0"/>
          <w:color w:val="auto"/>
          <w:kern w:val="0"/>
          <w:sz w:val="22"/>
          <w:szCs w:val="22"/>
          <w:highlight w:val="none"/>
        </w:rPr>
        <w:t>。</w:t>
      </w:r>
      <w:r>
        <w:rPr>
          <w:rFonts w:hint="eastAsia" w:ascii="宋体" w:hAnsi="宋体" w:cs="宋体"/>
          <w:bCs/>
          <w:color w:val="auto"/>
          <w:kern w:val="0"/>
          <w:sz w:val="22"/>
          <w:szCs w:val="22"/>
          <w:highlight w:val="none"/>
        </w:rPr>
        <w:t>建设资金来源为</w:t>
      </w:r>
      <w:bookmarkStart w:id="10" w:name="_Toc214434226"/>
      <w:r>
        <w:rPr>
          <w:rFonts w:hint="eastAsia" w:ascii="宋体" w:hAnsi="宋体" w:cs="宋体"/>
          <w:bCs/>
          <w:color w:val="auto"/>
          <w:kern w:val="0"/>
          <w:sz w:val="22"/>
          <w:szCs w:val="22"/>
          <w:highlight w:val="none"/>
          <w:u w:val="single"/>
          <w:lang w:val="en-US" w:eastAsia="zh-CN"/>
        </w:rPr>
        <w:t>业主自筹</w:t>
      </w:r>
      <w:r>
        <w:rPr>
          <w:rFonts w:hint="eastAsia" w:ascii="宋体" w:hAnsi="宋体" w:cs="宋体"/>
          <w:bCs/>
          <w:color w:val="auto"/>
          <w:kern w:val="0"/>
          <w:sz w:val="22"/>
          <w:szCs w:val="22"/>
          <w:highlight w:val="none"/>
        </w:rPr>
        <w:t>。本项目已具备比选条件，拟对该项目</w:t>
      </w:r>
      <w:r>
        <w:rPr>
          <w:rFonts w:hint="eastAsia" w:ascii="宋体" w:hAnsi="宋体" w:cs="宋体"/>
          <w:bCs/>
          <w:color w:val="auto"/>
          <w:kern w:val="0"/>
          <w:sz w:val="22"/>
          <w:szCs w:val="22"/>
          <w:highlight w:val="none"/>
          <w:lang w:val="en-US" w:eastAsia="zh-CN"/>
        </w:rPr>
        <w:t>混凝土采购</w:t>
      </w:r>
      <w:r>
        <w:rPr>
          <w:rFonts w:hint="eastAsia" w:ascii="宋体" w:hAnsi="宋体" w:cs="宋体"/>
          <w:bCs/>
          <w:color w:val="auto"/>
          <w:kern w:val="0"/>
          <w:sz w:val="22"/>
          <w:szCs w:val="22"/>
          <w:highlight w:val="none"/>
        </w:rPr>
        <w:t>进行竞争性比选，确定</w:t>
      </w:r>
      <w:r>
        <w:rPr>
          <w:rFonts w:hint="eastAsia" w:ascii="宋体" w:hAnsi="宋体" w:cs="宋体"/>
          <w:bCs/>
          <w:color w:val="auto"/>
          <w:kern w:val="0"/>
          <w:sz w:val="22"/>
          <w:szCs w:val="22"/>
          <w:highlight w:val="none"/>
          <w:lang w:val="en-US" w:eastAsia="zh-CN"/>
        </w:rPr>
        <w:t>中标</w:t>
      </w:r>
      <w:r>
        <w:rPr>
          <w:rFonts w:hint="eastAsia" w:ascii="宋体" w:hAnsi="宋体" w:cs="宋体"/>
          <w:bCs/>
          <w:color w:val="auto"/>
          <w:kern w:val="0"/>
          <w:sz w:val="22"/>
          <w:szCs w:val="22"/>
          <w:highlight w:val="none"/>
        </w:rPr>
        <w:t>企业。</w:t>
      </w:r>
    </w:p>
    <w:p w14:paraId="768C70EC">
      <w:pPr>
        <w:pStyle w:val="2"/>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cs="宋体"/>
          <w:b w:val="0"/>
          <w:bCs/>
          <w:color w:val="auto"/>
          <w:sz w:val="22"/>
          <w:szCs w:val="22"/>
          <w:highlight w:val="none"/>
        </w:rPr>
      </w:pPr>
      <w:bookmarkStart w:id="11" w:name="_Toc443576764"/>
      <w:r>
        <w:rPr>
          <w:rFonts w:hint="eastAsia" w:ascii="宋体" w:eastAsia="宋体"/>
          <w:snapToGrid w:val="0"/>
          <w:color w:val="auto"/>
          <w:sz w:val="22"/>
          <w:szCs w:val="22"/>
          <w:highlight w:val="none"/>
        </w:rPr>
        <w:t>2．项目概况与比选范围</w:t>
      </w:r>
      <w:bookmarkEnd w:id="10"/>
      <w:bookmarkEnd w:id="11"/>
    </w:p>
    <w:p w14:paraId="1C927902">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 w:val="0"/>
          <w:bCs/>
          <w:color w:val="auto"/>
          <w:kern w:val="0"/>
          <w:sz w:val="22"/>
          <w:szCs w:val="22"/>
          <w:highlight w:val="none"/>
          <w:lang w:val="en-US"/>
        </w:rPr>
      </w:pPr>
      <w:r>
        <w:rPr>
          <w:rFonts w:hint="eastAsia" w:ascii="宋体" w:hAnsi="宋体" w:cs="宋体"/>
          <w:bCs/>
          <w:color w:val="auto"/>
          <w:kern w:val="0"/>
          <w:sz w:val="22"/>
          <w:szCs w:val="22"/>
          <w:highlight w:val="none"/>
        </w:rPr>
        <w:t>2.1项目建设地点：</w:t>
      </w:r>
      <w:r>
        <w:rPr>
          <w:rFonts w:hint="eastAsia" w:ascii="宋体" w:hAnsi="宋体" w:cs="宋体"/>
          <w:spacing w:val="4"/>
          <w:sz w:val="22"/>
          <w:szCs w:val="22"/>
          <w:highlight w:val="none"/>
          <w:u w:val="single" w:color="auto"/>
          <w:lang w:eastAsia="zh-CN"/>
        </w:rPr>
        <w:t>彭水自治县</w:t>
      </w:r>
      <w:r>
        <w:rPr>
          <w:rFonts w:hint="eastAsia" w:ascii="宋体" w:hAnsi="宋体" w:eastAsia="宋体" w:cs="宋体"/>
          <w:spacing w:val="4"/>
          <w:sz w:val="22"/>
          <w:szCs w:val="22"/>
          <w:highlight w:val="none"/>
          <w:u w:val="single" w:color="auto"/>
          <w:lang w:eastAsia="zh-CN"/>
        </w:rPr>
        <w:t>。</w:t>
      </w:r>
    </w:p>
    <w:p w14:paraId="62CE8471">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spacing w:val="9"/>
          <w:sz w:val="21"/>
          <w:szCs w:val="21"/>
          <w:highlight w:val="none"/>
          <w:lang w:val="en-US" w:eastAsia="zh-CN"/>
        </w:rPr>
      </w:pPr>
      <w:r>
        <w:rPr>
          <w:rFonts w:hint="eastAsia" w:ascii="宋体" w:hAnsi="宋体" w:eastAsia="宋体" w:cs="宋体"/>
          <w:bCs/>
          <w:color w:val="auto"/>
          <w:kern w:val="0"/>
          <w:sz w:val="22"/>
          <w:szCs w:val="22"/>
          <w:highlight w:val="none"/>
          <w:lang w:val="en-US" w:eastAsia="zh-CN"/>
        </w:rPr>
        <w:t>2.2项目建设规模及建设内容</w:t>
      </w:r>
      <w:r>
        <w:rPr>
          <w:rFonts w:hint="eastAsia" w:ascii="宋体" w:hAnsi="宋体" w:eastAsia="宋体" w:cs="宋体"/>
          <w:spacing w:val="9"/>
          <w:sz w:val="21"/>
          <w:szCs w:val="21"/>
          <w:highlight w:val="none"/>
          <w:lang w:val="en-US" w:eastAsia="zh-CN"/>
        </w:rPr>
        <w:t>：</w:t>
      </w:r>
      <w:r>
        <w:rPr>
          <w:rFonts w:hint="eastAsia" w:ascii="宋体" w:hAnsi="宋体" w:eastAsia="宋体" w:cs="宋体"/>
          <w:spacing w:val="9"/>
          <w:sz w:val="21"/>
          <w:szCs w:val="21"/>
          <w:highlight w:val="none"/>
          <w:u w:val="single"/>
          <w:lang w:val="en-US" w:eastAsia="zh-CN"/>
        </w:rPr>
        <w:t>彭水县2024年汉葭镇鱼塘片区老旧小区污水管道改造项目、彭水县2023、2024排水管网建设项目（一期）两个项目预拌混凝土采购</w:t>
      </w:r>
      <w:r>
        <w:rPr>
          <w:rFonts w:hint="eastAsia" w:ascii="宋体" w:hAnsi="宋体" w:eastAsia="宋体" w:cs="宋体"/>
          <w:spacing w:val="4"/>
          <w:sz w:val="22"/>
          <w:szCs w:val="22"/>
          <w:highlight w:val="none"/>
          <w:u w:val="single" w:color="auto"/>
          <w:lang w:eastAsia="zh-CN"/>
        </w:rPr>
        <w:t>。</w:t>
      </w:r>
    </w:p>
    <w:p w14:paraId="66C1EB57">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2.3比选范围：</w:t>
      </w:r>
    </w:p>
    <w:p w14:paraId="28E87AFC">
      <w:pPr>
        <w:keepNext w:val="0"/>
        <w:keepLines w:val="0"/>
        <w:pageBreakBefore w:val="0"/>
        <w:kinsoku/>
        <w:wordWrap/>
        <w:overflowPunct/>
        <w:topLinePunct w:val="0"/>
        <w:bidi w:val="0"/>
        <w:spacing w:line="380" w:lineRule="exact"/>
        <w:ind w:firstLine="440" w:firstLineChars="200"/>
        <w:jc w:val="left"/>
        <w:textAlignment w:val="auto"/>
        <w:rPr>
          <w:rFonts w:ascii="宋体" w:hAnsi="宋体" w:cs="宋体"/>
          <w:bCs/>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spacing w:val="4"/>
          <w:sz w:val="22"/>
          <w:szCs w:val="22"/>
          <w:highlight w:val="none"/>
          <w:u w:val="single" w:color="auto"/>
          <w:lang w:eastAsia="zh-CN"/>
        </w:rPr>
        <w:t>彭水县2024年汉葭镇鱼塘片区老旧小区污水管道改造项目、彭水县2023、2024排水管网建设项目（一期）两个项目预拌混凝土采购</w:t>
      </w:r>
      <w:r>
        <w:rPr>
          <w:rFonts w:hint="eastAsia" w:ascii="宋体" w:hAnsi="宋体" w:cs="宋体"/>
          <w:color w:val="auto"/>
          <w:kern w:val="0"/>
          <w:sz w:val="22"/>
          <w:szCs w:val="22"/>
          <w:highlight w:val="none"/>
          <w:u w:val="none"/>
        </w:rPr>
        <w:t>》</w:t>
      </w:r>
      <w:r>
        <w:rPr>
          <w:rFonts w:hint="eastAsia" w:ascii="宋体" w:hAnsi="宋体" w:cs="宋体"/>
          <w:color w:val="auto"/>
          <w:kern w:val="0"/>
          <w:sz w:val="22"/>
          <w:szCs w:val="22"/>
          <w:highlight w:val="none"/>
        </w:rPr>
        <w:t>包含全部工程内容</w:t>
      </w:r>
      <w:r>
        <w:rPr>
          <w:rFonts w:hint="eastAsia" w:ascii="宋体" w:hAnsi="宋体" w:cs="宋体"/>
          <w:bCs/>
          <w:color w:val="000000"/>
          <w:kern w:val="0"/>
          <w:szCs w:val="21"/>
          <w:highlight w:val="none"/>
          <w:lang w:val="en-US" w:eastAsia="zh-CN"/>
        </w:rPr>
        <w:t>所需的混凝土</w:t>
      </w:r>
      <w:r>
        <w:rPr>
          <w:rFonts w:hint="eastAsia" w:ascii="宋体" w:hAnsi="宋体" w:eastAsia="宋体" w:cs="宋体"/>
          <w:bCs/>
          <w:color w:val="auto"/>
          <w:kern w:val="0"/>
          <w:sz w:val="22"/>
          <w:szCs w:val="22"/>
          <w:highlight w:val="none"/>
        </w:rPr>
        <w:t>。</w:t>
      </w:r>
    </w:p>
    <w:p w14:paraId="3BA3242E">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Cs/>
          <w:color w:val="auto"/>
          <w:kern w:val="0"/>
          <w:sz w:val="22"/>
          <w:szCs w:val="22"/>
          <w:highlight w:val="none"/>
          <w:lang w:val="en-US" w:eastAsia="zh-CN"/>
        </w:rPr>
      </w:pPr>
      <w:r>
        <w:rPr>
          <w:rFonts w:hint="eastAsia" w:ascii="宋体" w:hAnsi="宋体" w:cs="宋体"/>
          <w:bCs/>
          <w:color w:val="auto"/>
          <w:kern w:val="0"/>
          <w:sz w:val="22"/>
          <w:szCs w:val="22"/>
          <w:highlight w:val="none"/>
        </w:rPr>
        <w:t>2.4计划工期</w:t>
      </w:r>
      <w:r>
        <w:rPr>
          <w:rFonts w:hint="eastAsia" w:ascii="宋体" w:hAnsi="宋体"/>
          <w:bCs/>
          <w:color w:val="auto"/>
          <w:sz w:val="22"/>
          <w:szCs w:val="22"/>
          <w:highlight w:val="none"/>
        </w:rPr>
        <w:t>：</w:t>
      </w:r>
      <w:r>
        <w:rPr>
          <w:rFonts w:hint="eastAsia" w:ascii="宋体" w:hAnsi="宋体" w:cs="宋体"/>
          <w:color w:val="auto"/>
          <w:kern w:val="0"/>
          <w:szCs w:val="21"/>
          <w:highlight w:val="none"/>
          <w:u w:val="single"/>
          <w:lang w:val="en-US" w:eastAsia="zh-CN"/>
        </w:rPr>
        <w:t>以比选人要求为准</w:t>
      </w:r>
      <w:r>
        <w:rPr>
          <w:rFonts w:hint="eastAsia" w:ascii="宋体" w:hAnsi="宋体" w:cs="宋体"/>
          <w:color w:val="auto"/>
          <w:kern w:val="0"/>
          <w:szCs w:val="21"/>
          <w:highlight w:val="none"/>
          <w:lang w:val="en-US" w:eastAsia="zh-CN"/>
        </w:rPr>
        <w:t>。</w:t>
      </w:r>
    </w:p>
    <w:p w14:paraId="39901263">
      <w:pPr>
        <w:pStyle w:val="2"/>
        <w:keepNext w:val="0"/>
        <w:keepLines w:val="0"/>
        <w:pageBreakBefore w:val="0"/>
        <w:kinsoku/>
        <w:wordWrap/>
        <w:overflowPunct/>
        <w:topLinePunct w:val="0"/>
        <w:bidi w:val="0"/>
        <w:spacing w:before="0" w:line="360" w:lineRule="auto"/>
        <w:ind w:firstLine="442" w:firstLineChars="200"/>
        <w:textAlignment w:val="auto"/>
        <w:rPr>
          <w:rFonts w:ascii="宋体" w:eastAsia="宋体"/>
          <w:snapToGrid w:val="0"/>
          <w:color w:val="auto"/>
          <w:sz w:val="22"/>
          <w:szCs w:val="22"/>
          <w:highlight w:val="none"/>
        </w:rPr>
      </w:pPr>
      <w:bookmarkStart w:id="12" w:name="_Toc443576765"/>
      <w:r>
        <w:rPr>
          <w:rFonts w:hint="eastAsia" w:ascii="宋体" w:eastAsia="宋体"/>
          <w:snapToGrid w:val="0"/>
          <w:color w:val="auto"/>
          <w:sz w:val="22"/>
          <w:szCs w:val="22"/>
          <w:highlight w:val="none"/>
        </w:rPr>
        <w:t>3.竞选人资格要求</w:t>
      </w:r>
      <w:bookmarkEnd w:id="12"/>
    </w:p>
    <w:p w14:paraId="26629C29">
      <w:pPr>
        <w:keepNext w:val="0"/>
        <w:keepLines w:val="0"/>
        <w:pageBreakBefore w:val="0"/>
        <w:kinsoku/>
        <w:wordWrap/>
        <w:overflowPunct/>
        <w:topLinePunct w:val="0"/>
        <w:bidi w:val="0"/>
        <w:snapToGrid w:val="0"/>
        <w:spacing w:line="360" w:lineRule="auto"/>
        <w:ind w:firstLine="440" w:firstLineChars="200"/>
        <w:textAlignment w:val="auto"/>
        <w:rPr>
          <w:rFonts w:hint="eastAsia" w:ascii="宋体" w:hAnsi="宋体" w:cs="宋体"/>
          <w:color w:val="auto"/>
          <w:kern w:val="0"/>
          <w:sz w:val="22"/>
          <w:szCs w:val="22"/>
          <w:highlight w:val="none"/>
          <w:u w:val="none"/>
        </w:rPr>
      </w:pPr>
      <w:bookmarkStart w:id="13" w:name="_Toc443576766"/>
      <w:r>
        <w:rPr>
          <w:rFonts w:hint="eastAsia" w:ascii="宋体" w:hAnsi="宋体" w:cs="宋体"/>
          <w:color w:val="auto"/>
          <w:kern w:val="0"/>
          <w:sz w:val="22"/>
          <w:szCs w:val="22"/>
          <w:highlight w:val="none"/>
        </w:rPr>
        <w:t>3.1参与本次比选的竞选人须</w:t>
      </w:r>
      <w:r>
        <w:rPr>
          <w:rFonts w:hint="eastAsia" w:ascii="宋体" w:hAnsi="宋体" w:cs="宋体"/>
          <w:color w:val="auto"/>
          <w:kern w:val="2"/>
          <w:sz w:val="21"/>
          <w:szCs w:val="21"/>
          <w:highlight w:val="none"/>
          <w:lang w:val="en-US" w:eastAsia="zh-CN" w:bidi="ar-SA"/>
        </w:rPr>
        <w:t>须</w:t>
      </w:r>
      <w:r>
        <w:rPr>
          <w:rFonts w:hint="eastAsia" w:ascii="宋体" w:hAnsi="宋体" w:eastAsia="宋体" w:cs="宋体"/>
          <w:color w:val="auto"/>
          <w:kern w:val="2"/>
          <w:sz w:val="21"/>
          <w:szCs w:val="21"/>
          <w:highlight w:val="none"/>
          <w:lang w:val="en-US" w:eastAsia="zh-CN" w:bidi="ar-SA"/>
        </w:rPr>
        <w:t>具备</w:t>
      </w:r>
      <w:r>
        <w:rPr>
          <w:rFonts w:hint="eastAsia" w:ascii="宋体" w:hAnsi="宋体" w:cs="宋体"/>
          <w:color w:val="auto"/>
          <w:kern w:val="2"/>
          <w:sz w:val="21"/>
          <w:szCs w:val="21"/>
          <w:highlight w:val="none"/>
          <w:lang w:val="en-US" w:eastAsia="zh-CN" w:bidi="ar-SA"/>
        </w:rPr>
        <w:t>建设行政主管部门颁发的预拌混凝土专业承包不分等级资质</w:t>
      </w:r>
      <w:r>
        <w:rPr>
          <w:rFonts w:hint="eastAsia" w:ascii="宋体" w:hAnsi="宋体" w:cs="宋体"/>
          <w:color w:val="auto"/>
          <w:kern w:val="0"/>
          <w:sz w:val="22"/>
          <w:szCs w:val="22"/>
          <w:highlight w:val="none"/>
          <w:u w:val="none"/>
        </w:rPr>
        <w:t>。</w:t>
      </w:r>
    </w:p>
    <w:p w14:paraId="304F952E">
      <w:pPr>
        <w:keepNext w:val="0"/>
        <w:keepLines w:val="0"/>
        <w:pageBreakBefore w:val="0"/>
        <w:widowControl/>
        <w:tabs>
          <w:tab w:val="left" w:pos="3840"/>
        </w:tabs>
        <w:kinsoku/>
        <w:wordWrap/>
        <w:overflowPunct/>
        <w:topLinePunct w:val="0"/>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3.2本工程</w:t>
      </w:r>
      <w:r>
        <w:rPr>
          <w:rFonts w:hint="eastAsia" w:ascii="宋体" w:hAnsi="宋体" w:cs="宋体"/>
          <w:color w:val="auto"/>
          <w:kern w:val="0"/>
          <w:sz w:val="22"/>
          <w:szCs w:val="22"/>
          <w:highlight w:val="none"/>
          <w:u w:val="single"/>
        </w:rPr>
        <w:t>不接受</w:t>
      </w:r>
      <w:r>
        <w:rPr>
          <w:rFonts w:hint="eastAsia" w:ascii="宋体" w:hAnsi="宋体" w:cs="宋体"/>
          <w:color w:val="auto"/>
          <w:kern w:val="0"/>
          <w:sz w:val="22"/>
          <w:szCs w:val="22"/>
          <w:highlight w:val="none"/>
        </w:rPr>
        <w:t>联合体投标。</w:t>
      </w:r>
    </w:p>
    <w:p w14:paraId="341C7378">
      <w:pPr>
        <w:pStyle w:val="2"/>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MingLiU"/>
          <w:snapToGrid w:val="0"/>
          <w:color w:val="auto"/>
          <w:sz w:val="22"/>
          <w:szCs w:val="22"/>
          <w:highlight w:val="none"/>
        </w:rPr>
      </w:pPr>
      <w:r>
        <w:rPr>
          <w:rFonts w:hint="eastAsia" w:ascii="宋体" w:eastAsia="宋体"/>
          <w:snapToGrid w:val="0"/>
          <w:color w:val="auto"/>
          <w:sz w:val="22"/>
          <w:szCs w:val="22"/>
          <w:highlight w:val="none"/>
        </w:rPr>
        <w:t>4.比选文件的获取</w:t>
      </w:r>
      <w:bookmarkEnd w:id="13"/>
    </w:p>
    <w:p w14:paraId="14997CF6">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w:t>
      </w:r>
      <w:r>
        <w:rPr>
          <w:rFonts w:hint="eastAsia" w:ascii="宋体" w:hAnsi="宋体" w:eastAsia="宋体" w:cs="宋体"/>
          <w:bCs/>
          <w:color w:val="auto"/>
          <w:sz w:val="22"/>
          <w:szCs w:val="22"/>
          <w:highlight w:val="none"/>
        </w:rPr>
        <w:t>凡有意参加比选且符合资格要求的潜在竞选人，请于</w:t>
      </w:r>
      <w:r>
        <w:rPr>
          <w:rFonts w:hint="eastAsia" w:ascii="宋体" w:hAnsi="宋体" w:eastAsia="宋体" w:cs="宋体"/>
          <w:bCs/>
          <w:color w:val="auto"/>
          <w:sz w:val="22"/>
          <w:szCs w:val="22"/>
          <w:highlight w:val="none"/>
          <w:u w:val="single"/>
        </w:rPr>
        <w:t>202</w:t>
      </w:r>
      <w:r>
        <w:rPr>
          <w:rFonts w:hint="eastAsia" w:ascii="宋体" w:hAnsi="宋体" w:cs="宋体"/>
          <w:bCs/>
          <w:color w:val="auto"/>
          <w:sz w:val="22"/>
          <w:szCs w:val="22"/>
          <w:highlight w:val="none"/>
          <w:u w:val="single"/>
          <w:lang w:val="en-US" w:eastAsia="zh-CN"/>
        </w:rPr>
        <w:t>6</w:t>
      </w:r>
      <w:r>
        <w:rPr>
          <w:rFonts w:hint="eastAsia" w:ascii="宋体" w:hAnsi="宋体" w:eastAsia="宋体" w:cs="宋体"/>
          <w:bCs/>
          <w:color w:val="auto"/>
          <w:sz w:val="22"/>
          <w:szCs w:val="22"/>
          <w:highlight w:val="none"/>
          <w:u w:val="single"/>
        </w:rPr>
        <w:t>年</w:t>
      </w:r>
      <w:r>
        <w:rPr>
          <w:rFonts w:hint="eastAsia" w:ascii="宋体" w:hAnsi="宋体" w:cs="宋体"/>
          <w:bCs/>
          <w:color w:val="auto"/>
          <w:sz w:val="22"/>
          <w:szCs w:val="22"/>
          <w:highlight w:val="none"/>
          <w:u w:val="single"/>
          <w:lang w:val="en-US" w:eastAsia="zh-CN"/>
        </w:rPr>
        <w:t>01</w:t>
      </w:r>
      <w:r>
        <w:rPr>
          <w:rFonts w:hint="eastAsia" w:ascii="宋体" w:hAnsi="宋体" w:eastAsia="宋体" w:cs="宋体"/>
          <w:bCs/>
          <w:color w:val="auto"/>
          <w:sz w:val="22"/>
          <w:szCs w:val="22"/>
          <w:highlight w:val="none"/>
          <w:u w:val="single"/>
        </w:rPr>
        <w:t>月</w:t>
      </w:r>
      <w:r>
        <w:rPr>
          <w:rFonts w:hint="eastAsia" w:ascii="宋体" w:hAnsi="宋体" w:cs="宋体"/>
          <w:bCs/>
          <w:color w:val="auto"/>
          <w:sz w:val="22"/>
          <w:szCs w:val="22"/>
          <w:highlight w:val="none"/>
          <w:u w:val="single"/>
          <w:lang w:val="en-US" w:eastAsia="zh-CN"/>
        </w:rPr>
        <w:t xml:space="preserve">  05  </w:t>
      </w:r>
      <w:r>
        <w:rPr>
          <w:rFonts w:hint="eastAsia" w:ascii="宋体" w:hAnsi="宋体" w:eastAsia="宋体" w:cs="宋体"/>
          <w:bCs/>
          <w:color w:val="auto"/>
          <w:sz w:val="22"/>
          <w:szCs w:val="22"/>
          <w:highlight w:val="none"/>
          <w:u w:val="single"/>
        </w:rPr>
        <w:t>日</w:t>
      </w:r>
      <w:r>
        <w:rPr>
          <w:rFonts w:hint="eastAsia" w:ascii="宋体" w:hAnsi="宋体" w:eastAsia="宋体" w:cs="宋体"/>
          <w:bCs/>
          <w:color w:val="auto"/>
          <w:sz w:val="22"/>
          <w:szCs w:val="22"/>
          <w:highlight w:val="none"/>
        </w:rPr>
        <w:t>起在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上自行下载本项目比选文件、</w:t>
      </w:r>
      <w:r>
        <w:rPr>
          <w:rFonts w:hint="eastAsia" w:ascii="宋体" w:hAnsi="宋体" w:eastAsia="宋体" w:cs="宋体"/>
          <w:bCs/>
          <w:color w:val="auto"/>
          <w:sz w:val="22"/>
          <w:szCs w:val="22"/>
          <w:highlight w:val="none"/>
          <w:lang w:eastAsia="zh-CN"/>
        </w:rPr>
        <w:t>图纸</w:t>
      </w:r>
      <w:r>
        <w:rPr>
          <w:rFonts w:hint="eastAsia" w:ascii="宋体" w:hAnsi="宋体" w:eastAsia="宋体" w:cs="宋体"/>
          <w:bCs/>
          <w:color w:val="auto"/>
          <w:sz w:val="22"/>
          <w:szCs w:val="22"/>
          <w:highlight w:val="none"/>
        </w:rPr>
        <w:t>、澄清和修改等全部内容，不管下载与否都视为潜在竞选人全部知晓有关全部内容</w:t>
      </w:r>
      <w:r>
        <w:rPr>
          <w:rFonts w:hint="eastAsia" w:ascii="宋体" w:hAnsi="宋体" w:eastAsia="宋体" w:cs="宋体"/>
          <w:color w:val="auto"/>
          <w:sz w:val="22"/>
          <w:szCs w:val="22"/>
          <w:highlight w:val="none"/>
        </w:rPr>
        <w:t>。</w:t>
      </w:r>
    </w:p>
    <w:p w14:paraId="1C85C17C">
      <w:pPr>
        <w:pStyle w:val="2"/>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bookmarkStart w:id="14" w:name="_Toc443576767"/>
      <w:r>
        <w:rPr>
          <w:rFonts w:hint="eastAsia" w:ascii="宋体" w:hAnsi="宋体" w:eastAsia="宋体" w:cs="宋体"/>
          <w:snapToGrid w:val="0"/>
          <w:color w:val="auto"/>
          <w:sz w:val="22"/>
          <w:szCs w:val="22"/>
          <w:highlight w:val="none"/>
        </w:rPr>
        <w:t>5.竞选文件递交时间及地点、比选时间</w:t>
      </w:r>
      <w:bookmarkEnd w:id="14"/>
    </w:p>
    <w:p w14:paraId="4BF50176">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lang w:eastAsia="zh-CN"/>
        </w:rPr>
      </w:pPr>
      <w:bookmarkStart w:id="15" w:name="_Toc443576768"/>
      <w:r>
        <w:rPr>
          <w:rFonts w:hint="eastAsia" w:ascii="宋体" w:hAnsi="宋体" w:eastAsia="宋体" w:cs="宋体"/>
          <w:color w:val="auto"/>
          <w:kern w:val="0"/>
          <w:sz w:val="22"/>
          <w:szCs w:val="22"/>
          <w:highlight w:val="none"/>
        </w:rPr>
        <w:t>5.1 竞选文件递交时间为</w:t>
      </w:r>
      <w:r>
        <w:rPr>
          <w:rFonts w:hint="eastAsia" w:ascii="宋体" w:hAnsi="宋体" w:eastAsia="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u w:val="single"/>
        </w:rPr>
        <w:t>年</w:t>
      </w:r>
      <w:r>
        <w:rPr>
          <w:rFonts w:hint="eastAsia" w:ascii="宋体" w:hAnsi="宋体" w:cs="宋体"/>
          <w:color w:val="auto"/>
          <w:kern w:val="0"/>
          <w:sz w:val="22"/>
          <w:szCs w:val="22"/>
          <w:highlight w:val="none"/>
          <w:u w:val="single"/>
          <w:lang w:val="en-US" w:eastAsia="zh-CN"/>
        </w:rPr>
        <w:t xml:space="preserve">01 </w:t>
      </w:r>
      <w:r>
        <w:rPr>
          <w:rFonts w:hint="eastAsia" w:ascii="宋体" w:hAnsi="宋体" w:eastAsia="宋体" w:cs="宋体"/>
          <w:color w:val="auto"/>
          <w:kern w:val="0"/>
          <w:sz w:val="22"/>
          <w:szCs w:val="22"/>
          <w:highlight w:val="none"/>
          <w:u w:val="single"/>
        </w:rPr>
        <w:t>月</w:t>
      </w:r>
      <w:r>
        <w:rPr>
          <w:rFonts w:hint="eastAsia" w:ascii="宋体" w:hAnsi="宋体" w:cs="宋体"/>
          <w:color w:val="auto"/>
          <w:kern w:val="0"/>
          <w:sz w:val="22"/>
          <w:szCs w:val="22"/>
          <w:highlight w:val="none"/>
          <w:u w:val="single"/>
          <w:lang w:val="en-US" w:eastAsia="zh-CN"/>
        </w:rPr>
        <w:t xml:space="preserve">  08   </w:t>
      </w:r>
      <w:r>
        <w:rPr>
          <w:rFonts w:hint="eastAsia" w:ascii="宋体" w:hAnsi="宋体" w:eastAsia="宋体" w:cs="宋体"/>
          <w:bCs/>
          <w:color w:val="auto"/>
          <w:sz w:val="22"/>
          <w:szCs w:val="22"/>
          <w:highlight w:val="none"/>
          <w:u w:val="single"/>
        </w:rPr>
        <w:t>日</w:t>
      </w:r>
      <w:r>
        <w:rPr>
          <w:rFonts w:hint="eastAsia" w:ascii="宋体" w:hAnsi="宋体" w:cs="宋体"/>
          <w:bCs/>
          <w:color w:val="auto"/>
          <w:sz w:val="22"/>
          <w:szCs w:val="22"/>
          <w:highlight w:val="none"/>
          <w:u w:val="single"/>
          <w:lang w:val="en-US" w:eastAsia="zh-CN"/>
        </w:rPr>
        <w:t xml:space="preserve"> 09</w:t>
      </w:r>
      <w:r>
        <w:rPr>
          <w:rFonts w:hint="eastAsia" w:ascii="宋体" w:hAnsi="宋体" w:eastAsia="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 xml:space="preserve"> 00 </w:t>
      </w:r>
      <w:r>
        <w:rPr>
          <w:rFonts w:hint="eastAsia" w:ascii="宋体" w:hAnsi="宋体" w:eastAsia="宋体" w:cs="宋体"/>
          <w:bCs/>
          <w:color w:val="auto"/>
          <w:sz w:val="22"/>
          <w:szCs w:val="22"/>
          <w:highlight w:val="none"/>
          <w:u w:val="single"/>
        </w:rPr>
        <w:t>分</w:t>
      </w:r>
      <w:r>
        <w:rPr>
          <w:rFonts w:hint="eastAsia" w:ascii="宋体" w:hAnsi="宋体" w:eastAsia="宋体" w:cs="宋体"/>
          <w:bCs/>
          <w:color w:val="auto"/>
          <w:sz w:val="22"/>
          <w:szCs w:val="22"/>
          <w:highlight w:val="none"/>
          <w:u w:val="single"/>
        </w:rPr>
        <w:t>至</w:t>
      </w:r>
      <w:r>
        <w:rPr>
          <w:rFonts w:hint="eastAsia" w:ascii="宋体" w:hAnsi="宋体" w:cs="宋体"/>
          <w:bCs/>
          <w:color w:val="auto"/>
          <w:sz w:val="22"/>
          <w:szCs w:val="22"/>
          <w:highlight w:val="none"/>
          <w:u w:val="single"/>
          <w:lang w:val="en-US" w:eastAsia="zh-CN"/>
        </w:rPr>
        <w:t xml:space="preserve"> 09 </w:t>
      </w:r>
      <w:r>
        <w:rPr>
          <w:rFonts w:hint="eastAsia" w:ascii="宋体" w:hAnsi="宋体" w:eastAsia="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 xml:space="preserve"> 30 </w:t>
      </w:r>
      <w:r>
        <w:rPr>
          <w:rFonts w:hint="eastAsia" w:ascii="宋体" w:hAnsi="宋体" w:eastAsia="宋体" w:cs="宋体"/>
          <w:color w:val="auto"/>
          <w:kern w:val="0"/>
          <w:sz w:val="22"/>
          <w:szCs w:val="22"/>
          <w:highlight w:val="none"/>
          <w:u w:val="single"/>
        </w:rPr>
        <w:t>分</w:t>
      </w:r>
      <w:r>
        <w:rPr>
          <w:rFonts w:hint="eastAsia" w:ascii="宋体" w:hAnsi="宋体" w:eastAsia="宋体" w:cs="宋体"/>
          <w:color w:val="auto"/>
          <w:kern w:val="0"/>
          <w:sz w:val="22"/>
          <w:szCs w:val="22"/>
          <w:highlight w:val="none"/>
          <w:lang w:eastAsia="zh-CN"/>
        </w:rPr>
        <w:t>。</w:t>
      </w:r>
    </w:p>
    <w:p w14:paraId="67319B14">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5.2 </w:t>
      </w:r>
      <w:r>
        <w:rPr>
          <w:rFonts w:hint="eastAsia" w:ascii="宋体" w:hAnsi="宋体" w:eastAsia="宋体" w:cs="宋体"/>
          <w:color w:val="auto"/>
          <w:kern w:val="0"/>
          <w:sz w:val="22"/>
          <w:szCs w:val="22"/>
          <w:highlight w:val="none"/>
        </w:rPr>
        <w:t>地点为</w:t>
      </w:r>
      <w:bookmarkStart w:id="16" w:name="开标地点"/>
      <w:r>
        <w:rPr>
          <w:rFonts w:hint="eastAsia" w:ascii="宋体" w:hAnsi="宋体" w:eastAsia="宋体" w:cs="宋体"/>
          <w:color w:val="auto"/>
          <w:sz w:val="22"/>
          <w:szCs w:val="22"/>
          <w:highlight w:val="none"/>
        </w:rPr>
        <w:t>重庆</w:t>
      </w:r>
      <w:r>
        <w:rPr>
          <w:rFonts w:hint="eastAsia" w:ascii="宋体" w:hAnsi="宋体" w:eastAsia="宋体" w:cs="宋体"/>
          <w:color w:val="auto"/>
          <w:sz w:val="22"/>
          <w:szCs w:val="22"/>
          <w:highlight w:val="none"/>
          <w:lang w:val="en-US" w:eastAsia="zh-CN"/>
        </w:rPr>
        <w:t>江汇建设</w:t>
      </w:r>
      <w:r>
        <w:rPr>
          <w:rFonts w:hint="eastAsia" w:ascii="宋体" w:hAnsi="宋体" w:eastAsia="宋体" w:cs="宋体"/>
          <w:color w:val="auto"/>
          <w:sz w:val="22"/>
          <w:szCs w:val="22"/>
          <w:highlight w:val="none"/>
        </w:rPr>
        <w:t>工程有限责任公司（</w:t>
      </w:r>
      <w:r>
        <w:rPr>
          <w:rFonts w:hint="eastAsia" w:ascii="宋体" w:hAnsi="宋体" w:eastAsia="宋体" w:cs="宋体"/>
          <w:snapToGrid w:val="0"/>
          <w:color w:val="auto"/>
          <w:sz w:val="22"/>
          <w:szCs w:val="22"/>
          <w:highlight w:val="none"/>
          <w:u w:val="none"/>
        </w:rPr>
        <w:t>重庆市</w:t>
      </w:r>
      <w:r>
        <w:rPr>
          <w:rFonts w:hint="eastAsia" w:ascii="宋体" w:hAnsi="宋体" w:eastAsia="宋体" w:cs="宋体"/>
          <w:snapToGrid w:val="0"/>
          <w:color w:val="auto"/>
          <w:sz w:val="22"/>
          <w:szCs w:val="22"/>
          <w:highlight w:val="none"/>
          <w:u w:val="none"/>
          <w:lang w:val="en-US" w:eastAsia="zh-CN"/>
        </w:rPr>
        <w:t>彭水县下街中央豪庭二楼</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，具体请登陆</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查询</w:t>
      </w:r>
      <w:bookmarkEnd w:id="16"/>
      <w:r>
        <w:rPr>
          <w:rFonts w:hint="eastAsia" w:ascii="宋体" w:hAnsi="宋体" w:eastAsia="宋体" w:cs="宋体"/>
          <w:color w:val="auto"/>
          <w:kern w:val="0"/>
          <w:sz w:val="22"/>
          <w:szCs w:val="22"/>
          <w:highlight w:val="none"/>
        </w:rPr>
        <w:t>；逾期送达的或者未送达指定地点的竞选文件，比选人及比选代理机构不予受理。</w:t>
      </w:r>
    </w:p>
    <w:p w14:paraId="3226E8CC">
      <w:pPr>
        <w:pStyle w:val="2"/>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5.</w:t>
      </w: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 xml:space="preserve"> 比选时间为递交竞选文件截止时间。</w:t>
      </w:r>
    </w:p>
    <w:p w14:paraId="626CB84F">
      <w:pPr>
        <w:pStyle w:val="2"/>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6.</w:t>
      </w:r>
      <w:bookmarkEnd w:id="15"/>
      <w:r>
        <w:rPr>
          <w:rFonts w:hint="eastAsia" w:ascii="宋体" w:hAnsi="宋体" w:eastAsia="宋体" w:cs="宋体"/>
          <w:snapToGrid w:val="0"/>
          <w:color w:val="auto"/>
          <w:sz w:val="22"/>
          <w:szCs w:val="22"/>
          <w:highlight w:val="none"/>
        </w:rPr>
        <w:t>比选公告的发布</w:t>
      </w:r>
    </w:p>
    <w:p w14:paraId="59D83154">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6.1 本公告将在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发布。</w:t>
      </w:r>
    </w:p>
    <w:p w14:paraId="6FB6BC73">
      <w:pPr>
        <w:rPr>
          <w:rFonts w:hint="eastAsia" w:ascii="宋体" w:hAnsi="宋体" w:eastAsia="宋体" w:cs="宋体"/>
          <w:snapToGrid w:val="0"/>
          <w:color w:val="auto"/>
          <w:sz w:val="22"/>
          <w:szCs w:val="22"/>
          <w:highlight w:val="none"/>
        </w:rPr>
      </w:pPr>
      <w:bookmarkStart w:id="17" w:name="_Toc443576769"/>
      <w:r>
        <w:rPr>
          <w:rFonts w:hint="eastAsia" w:ascii="宋体" w:hAnsi="宋体" w:eastAsia="宋体" w:cs="宋体"/>
          <w:snapToGrid w:val="0"/>
          <w:color w:val="auto"/>
          <w:sz w:val="22"/>
          <w:szCs w:val="22"/>
          <w:highlight w:val="none"/>
        </w:rPr>
        <w:br w:type="page"/>
      </w:r>
    </w:p>
    <w:p w14:paraId="55F9B958">
      <w:pPr>
        <w:rPr>
          <w:rFonts w:hint="eastAsia"/>
        </w:rPr>
      </w:pPr>
    </w:p>
    <w:p w14:paraId="051717EF">
      <w:pPr>
        <w:pStyle w:val="2"/>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7.联系方式</w:t>
      </w:r>
      <w:bookmarkEnd w:id="17"/>
    </w:p>
    <w:p w14:paraId="63986A6D">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比 选 人：</w:t>
      </w:r>
      <w:r>
        <w:rPr>
          <w:rFonts w:hint="eastAsia" w:ascii="宋体" w:hAnsi="宋体" w:eastAsia="宋体" w:cs="宋体"/>
          <w:color w:val="auto"/>
          <w:sz w:val="22"/>
          <w:szCs w:val="22"/>
          <w:highlight w:val="none"/>
        </w:rPr>
        <w:t>重庆</w:t>
      </w:r>
      <w:r>
        <w:rPr>
          <w:rFonts w:hint="eastAsia" w:ascii="宋体" w:hAnsi="宋体" w:eastAsia="宋体" w:cs="宋体"/>
          <w:color w:val="auto"/>
          <w:sz w:val="22"/>
          <w:szCs w:val="22"/>
          <w:highlight w:val="none"/>
          <w:lang w:val="en-US" w:eastAsia="zh-CN"/>
        </w:rPr>
        <w:t>江汇建设</w:t>
      </w:r>
      <w:r>
        <w:rPr>
          <w:rFonts w:hint="eastAsia" w:ascii="宋体" w:hAnsi="宋体" w:eastAsia="宋体" w:cs="宋体"/>
          <w:color w:val="auto"/>
          <w:sz w:val="22"/>
          <w:szCs w:val="22"/>
          <w:highlight w:val="none"/>
        </w:rPr>
        <w:t>工程有限责任公司</w:t>
      </w:r>
    </w:p>
    <w:p w14:paraId="47838AFC">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kern w:val="0"/>
          <w:sz w:val="22"/>
          <w:szCs w:val="22"/>
          <w:highlight w:val="none"/>
        </w:rPr>
        <w:t>地    址：</w:t>
      </w:r>
      <w:r>
        <w:rPr>
          <w:rFonts w:hint="eastAsia" w:ascii="宋体" w:hAnsi="宋体" w:eastAsia="宋体" w:cs="宋体"/>
          <w:snapToGrid w:val="0"/>
          <w:color w:val="auto"/>
          <w:sz w:val="22"/>
          <w:szCs w:val="22"/>
          <w:highlight w:val="none"/>
          <w:u w:val="none"/>
        </w:rPr>
        <w:t>重庆市</w:t>
      </w:r>
      <w:r>
        <w:rPr>
          <w:rFonts w:hint="eastAsia" w:ascii="宋体" w:hAnsi="宋体" w:eastAsia="宋体" w:cs="宋体"/>
          <w:snapToGrid w:val="0"/>
          <w:color w:val="auto"/>
          <w:sz w:val="22"/>
          <w:szCs w:val="22"/>
          <w:highlight w:val="none"/>
          <w:u w:val="none"/>
          <w:lang w:val="en-US" w:eastAsia="zh-CN"/>
        </w:rPr>
        <w:t>彭水县下街中央豪庭二楼</w:t>
      </w:r>
    </w:p>
    <w:p w14:paraId="5C1D4746">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u w:val="none"/>
        </w:rPr>
        <w:t>联 系 人：</w:t>
      </w:r>
      <w:r>
        <w:rPr>
          <w:rFonts w:hint="eastAsia" w:ascii="宋体" w:hAnsi="宋体" w:eastAsia="宋体" w:cs="宋体"/>
          <w:snapToGrid w:val="0"/>
          <w:color w:val="auto"/>
          <w:sz w:val="22"/>
          <w:szCs w:val="22"/>
          <w:highlight w:val="none"/>
          <w:u w:val="none"/>
          <w:lang w:val="en-US" w:eastAsia="zh-CN"/>
        </w:rPr>
        <w:t>何老师</w:t>
      </w:r>
    </w:p>
    <w:p w14:paraId="6C340375">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u w:val="none"/>
        </w:rPr>
        <w:t>联系电话：</w:t>
      </w:r>
      <w:r>
        <w:rPr>
          <w:rFonts w:hint="eastAsia" w:ascii="宋体" w:hAnsi="宋体" w:eastAsia="宋体" w:cs="宋体"/>
          <w:snapToGrid w:val="0"/>
          <w:color w:val="auto"/>
          <w:sz w:val="22"/>
          <w:szCs w:val="22"/>
          <w:highlight w:val="none"/>
          <w:u w:val="none"/>
          <w:lang w:val="en-US" w:eastAsia="zh-CN"/>
        </w:rPr>
        <w:t>18896118893</w:t>
      </w:r>
    </w:p>
    <w:p w14:paraId="3BAD9334">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比选代理机构：</w:t>
      </w:r>
      <w:r>
        <w:rPr>
          <w:rFonts w:hint="eastAsia" w:ascii="宋体" w:hAnsi="宋体" w:cs="宋体"/>
          <w:color w:val="auto"/>
          <w:sz w:val="22"/>
          <w:szCs w:val="22"/>
          <w:highlight w:val="none"/>
          <w:lang w:eastAsia="zh-CN"/>
        </w:rPr>
        <w:t>重庆湛哲工程管理有限公司</w:t>
      </w:r>
    </w:p>
    <w:p w14:paraId="09BBCBBF">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地址：</w:t>
      </w:r>
      <w:r>
        <w:rPr>
          <w:rFonts w:hint="eastAsia" w:ascii="Helvetica" w:hAnsi="Helvetica" w:cs="Helvetica"/>
          <w:i w:val="0"/>
          <w:iCs w:val="0"/>
          <w:caps w:val="0"/>
          <w:color w:val="auto"/>
          <w:spacing w:val="0"/>
          <w:sz w:val="22"/>
          <w:szCs w:val="22"/>
          <w:highlight w:val="none"/>
          <w:shd w:val="clear" w:color="auto" w:fill="FFFFFF"/>
          <w:lang w:eastAsia="zh-CN"/>
        </w:rPr>
        <w:t>彭水县</w:t>
      </w:r>
      <w:r>
        <w:rPr>
          <w:rFonts w:hint="eastAsia" w:ascii="Helvetica" w:hAnsi="Helvetica" w:cs="Helvetica"/>
          <w:i w:val="0"/>
          <w:iCs w:val="0"/>
          <w:caps w:val="0"/>
          <w:color w:val="auto"/>
          <w:spacing w:val="0"/>
          <w:sz w:val="22"/>
          <w:szCs w:val="22"/>
          <w:highlight w:val="none"/>
          <w:shd w:val="clear" w:color="auto" w:fill="FFFFFF"/>
          <w:lang w:val="en-US" w:eastAsia="zh-CN"/>
        </w:rPr>
        <w:t>绍庆街道两江新街80号</w:t>
      </w:r>
    </w:p>
    <w:p w14:paraId="11FBA6DA">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刘</w:t>
      </w:r>
      <w:r>
        <w:rPr>
          <w:rFonts w:hint="eastAsia" w:ascii="宋体" w:hAnsi="宋体" w:eastAsia="宋体" w:cs="宋体"/>
          <w:color w:val="auto"/>
          <w:sz w:val="22"/>
          <w:szCs w:val="22"/>
          <w:highlight w:val="none"/>
          <w:lang w:val="en-US" w:eastAsia="zh-CN"/>
        </w:rPr>
        <w:t>老师</w:t>
      </w:r>
    </w:p>
    <w:p w14:paraId="7B19D59B">
      <w:pPr>
        <w:pStyle w:val="8"/>
        <w:keepNext w:val="0"/>
        <w:keepLines w:val="0"/>
        <w:pageBreakBefore w:val="0"/>
        <w:kinsoku/>
        <w:wordWrap/>
        <w:overflowPunct/>
        <w:topLinePunct w:val="0"/>
        <w:bidi w:val="0"/>
        <w:spacing w:line="360" w:lineRule="auto"/>
        <w:ind w:firstLine="440" w:firstLineChars="200"/>
        <w:textAlignment w:val="auto"/>
        <w:rPr>
          <w:rFonts w:hint="default"/>
          <w:color w:val="auto"/>
          <w:sz w:val="28"/>
          <w:szCs w:val="28"/>
          <w:highlight w:val="none"/>
          <w:lang w:val="en-US" w:eastAsia="zh-CN"/>
        </w:rPr>
      </w:pPr>
      <w:r>
        <w:rPr>
          <w:rFonts w:hint="eastAsia" w:ascii="宋体" w:hAnsi="宋体" w:eastAsia="宋体" w:cs="宋体"/>
          <w:color w:val="auto"/>
          <w:sz w:val="22"/>
          <w:szCs w:val="22"/>
          <w:highlight w:val="none"/>
          <w:lang w:val="en-US" w:eastAsia="zh-CN"/>
        </w:rPr>
        <w:t>电话：</w:t>
      </w:r>
      <w:r>
        <w:rPr>
          <w:rFonts w:hint="eastAsia" w:ascii="宋体" w:hAnsi="宋体" w:cs="宋体"/>
          <w:color w:val="auto"/>
          <w:sz w:val="22"/>
          <w:szCs w:val="22"/>
          <w:highlight w:val="none"/>
          <w:lang w:val="en-US" w:eastAsia="zh-CN"/>
        </w:rPr>
        <w:t>15909365133</w:t>
      </w:r>
    </w:p>
    <w:p w14:paraId="59C5FBE3">
      <w:pPr>
        <w:pStyle w:val="8"/>
        <w:keepNext w:val="0"/>
        <w:keepLines w:val="0"/>
        <w:pageBreakBefore w:val="0"/>
        <w:kinsoku/>
        <w:wordWrap/>
        <w:overflowPunct/>
        <w:topLinePunct w:val="0"/>
        <w:bidi w:val="0"/>
        <w:spacing w:line="360" w:lineRule="auto"/>
        <w:ind w:firstLine="560" w:firstLineChars="200"/>
        <w:textAlignment w:val="auto"/>
        <w:rPr>
          <w:rFonts w:hint="default"/>
          <w:sz w:val="28"/>
          <w:szCs w:val="28"/>
          <w:highlight w:val="none"/>
          <w:lang w:val="en-US" w:eastAsia="zh-CN"/>
        </w:rPr>
      </w:pPr>
    </w:p>
    <w:p w14:paraId="53408CF6">
      <w:pPr>
        <w:pStyle w:val="3"/>
        <w:keepNext w:val="0"/>
        <w:keepLines w:val="0"/>
        <w:pageBreakBefore/>
        <w:widowControl w:val="0"/>
        <w:numPr>
          <w:ilvl w:val="0"/>
          <w:numId w:val="0"/>
        </w:numPr>
        <w:kinsoku/>
        <w:wordWrap/>
        <w:overflowPunct/>
        <w:topLinePunct w:val="0"/>
        <w:autoSpaceDE w:val="0"/>
        <w:autoSpaceDN w:val="0"/>
        <w:bidi w:val="0"/>
        <w:adjustRightInd w:val="0"/>
        <w:snapToGrid w:val="0"/>
        <w:ind w:firstLine="3614" w:firstLineChars="1000"/>
        <w:jc w:val="left"/>
        <w:textAlignment w:val="auto"/>
        <w:rPr>
          <w:rFonts w:hint="eastAsia"/>
          <w:color w:val="auto"/>
          <w:sz w:val="36"/>
          <w:szCs w:val="36"/>
          <w:highlight w:val="none"/>
        </w:rPr>
      </w:pPr>
      <w:bookmarkStart w:id="18" w:name="_Toc12709"/>
      <w:r>
        <w:rPr>
          <w:rFonts w:hint="eastAsia"/>
          <w:color w:val="auto"/>
          <w:sz w:val="36"/>
          <w:szCs w:val="36"/>
          <w:highlight w:val="none"/>
          <w:lang w:val="en-US" w:eastAsia="zh-CN"/>
        </w:rPr>
        <w:t xml:space="preserve">第二章 </w:t>
      </w:r>
      <w:r>
        <w:rPr>
          <w:rFonts w:hint="eastAsia"/>
          <w:color w:val="auto"/>
          <w:sz w:val="36"/>
          <w:szCs w:val="36"/>
          <w:highlight w:val="none"/>
        </w:rPr>
        <w:t>竞选人须知</w:t>
      </w:r>
      <w:bookmarkEnd w:id="8"/>
      <w:bookmarkEnd w:id="9"/>
      <w:bookmarkEnd w:id="1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97"/>
        <w:gridCol w:w="6662"/>
      </w:tblGrid>
      <w:tr w14:paraId="7F18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1188" w:type="dxa"/>
            <w:noWrap w:val="0"/>
            <w:vAlign w:val="center"/>
          </w:tcPr>
          <w:p w14:paraId="54B2B121">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897" w:type="dxa"/>
            <w:noWrap w:val="0"/>
            <w:vAlign w:val="center"/>
          </w:tcPr>
          <w:p w14:paraId="65C5A0F1">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662" w:type="dxa"/>
            <w:noWrap w:val="0"/>
            <w:vAlign w:val="center"/>
          </w:tcPr>
          <w:p w14:paraId="6949EBEF">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4214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77C37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97" w:type="dxa"/>
            <w:noWrap w:val="0"/>
            <w:vAlign w:val="center"/>
          </w:tcPr>
          <w:p w14:paraId="25A03DE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662" w:type="dxa"/>
            <w:noWrap w:val="0"/>
            <w:vAlign w:val="center"/>
          </w:tcPr>
          <w:p w14:paraId="352EB8F9">
            <w:pPr>
              <w:tabs>
                <w:tab w:val="left" w:pos="8520"/>
              </w:tabs>
              <w:autoSpaceDE w:val="0"/>
              <w:autoSpaceDN w:val="0"/>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比 选 人：</w:t>
            </w:r>
            <w:r>
              <w:rPr>
                <w:rFonts w:hint="eastAsia" w:ascii="宋体" w:hAnsi="宋体" w:eastAsia="宋体" w:cs="宋体"/>
                <w:color w:val="auto"/>
                <w:sz w:val="21"/>
                <w:szCs w:val="21"/>
                <w:highlight w:val="none"/>
                <w:u w:val="none"/>
              </w:rPr>
              <w:t>重庆</w:t>
            </w:r>
            <w:r>
              <w:rPr>
                <w:rFonts w:hint="eastAsia" w:ascii="宋体" w:hAnsi="宋体" w:eastAsia="宋体" w:cs="宋体"/>
                <w:color w:val="auto"/>
                <w:sz w:val="21"/>
                <w:szCs w:val="21"/>
                <w:highlight w:val="none"/>
                <w:u w:val="none"/>
                <w:lang w:val="en-US" w:eastAsia="zh-CN"/>
              </w:rPr>
              <w:t>江汇建设</w:t>
            </w:r>
            <w:r>
              <w:rPr>
                <w:rFonts w:hint="eastAsia" w:ascii="宋体" w:hAnsi="宋体" w:eastAsia="宋体" w:cs="宋体"/>
                <w:color w:val="auto"/>
                <w:sz w:val="21"/>
                <w:szCs w:val="21"/>
                <w:highlight w:val="none"/>
                <w:u w:val="none"/>
              </w:rPr>
              <w:t>工程有限责任公司</w:t>
            </w:r>
          </w:p>
          <w:p w14:paraId="6DFC95E3">
            <w:pPr>
              <w:tabs>
                <w:tab w:val="left" w:pos="8520"/>
              </w:tabs>
              <w:autoSpaceDE w:val="0"/>
              <w:autoSpaceDN w:val="0"/>
              <w:adjustRightInd w:val="0"/>
              <w:snapToGrid w:val="0"/>
              <w:spacing w:line="360" w:lineRule="auto"/>
              <w:jc w:val="both"/>
              <w:rPr>
                <w:rFonts w:hint="eastAsia" w:ascii="宋体" w:hAnsi="宋体" w:eastAsia="宋体" w:cs="宋体"/>
                <w:snapToGrid w:val="0"/>
                <w:color w:val="auto"/>
                <w:sz w:val="21"/>
                <w:szCs w:val="21"/>
                <w:highlight w:val="none"/>
                <w:u w:val="none"/>
                <w:lang w:val="en-US" w:eastAsia="zh-CN"/>
              </w:rPr>
            </w:pPr>
            <w:r>
              <w:rPr>
                <w:rFonts w:hint="eastAsia" w:ascii="宋体" w:hAnsi="宋体" w:eastAsia="宋体" w:cs="宋体"/>
                <w:snapToGrid w:val="0"/>
                <w:color w:val="auto"/>
                <w:kern w:val="0"/>
                <w:sz w:val="21"/>
                <w:szCs w:val="21"/>
                <w:highlight w:val="none"/>
              </w:rPr>
              <w:t>地    址：</w:t>
            </w:r>
            <w:r>
              <w:rPr>
                <w:rFonts w:hint="eastAsia" w:ascii="宋体" w:hAnsi="宋体" w:eastAsia="宋体" w:cs="宋体"/>
                <w:snapToGrid w:val="0"/>
                <w:color w:val="auto"/>
                <w:sz w:val="21"/>
                <w:szCs w:val="21"/>
                <w:highlight w:val="none"/>
                <w:u w:val="none"/>
              </w:rPr>
              <w:t>重庆市</w:t>
            </w:r>
            <w:r>
              <w:rPr>
                <w:rFonts w:hint="eastAsia" w:ascii="宋体" w:hAnsi="宋体" w:eastAsia="宋体" w:cs="宋体"/>
                <w:snapToGrid w:val="0"/>
                <w:color w:val="auto"/>
                <w:sz w:val="21"/>
                <w:szCs w:val="21"/>
                <w:highlight w:val="none"/>
                <w:u w:val="none"/>
                <w:lang w:val="en-US" w:eastAsia="zh-CN"/>
              </w:rPr>
              <w:t>彭水县下街中央豪庭二楼</w:t>
            </w:r>
          </w:p>
          <w:p w14:paraId="5E5DFA7B">
            <w:pPr>
              <w:keepNext w:val="0"/>
              <w:keepLines w:val="0"/>
              <w:pageBreakBefore w:val="0"/>
              <w:tabs>
                <w:tab w:val="left" w:pos="85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联 系 人：</w:t>
            </w:r>
            <w:r>
              <w:rPr>
                <w:rFonts w:hint="eastAsia" w:ascii="宋体" w:hAnsi="宋体" w:eastAsia="宋体" w:cs="宋体"/>
                <w:snapToGrid w:val="0"/>
                <w:color w:val="auto"/>
                <w:sz w:val="22"/>
                <w:szCs w:val="22"/>
                <w:highlight w:val="none"/>
                <w:u w:val="none"/>
                <w:lang w:val="en-US" w:eastAsia="zh-CN"/>
              </w:rPr>
              <w:t>何老师</w:t>
            </w:r>
          </w:p>
          <w:p w14:paraId="09608093">
            <w:pPr>
              <w:spacing w:line="360" w:lineRule="auto"/>
              <w:jc w:val="both"/>
              <w:rPr>
                <w:rFonts w:hint="default" w:ascii="宋体" w:hAnsi="宋体" w:cs="宋体"/>
                <w:color w:val="auto"/>
                <w:kern w:val="0"/>
                <w:szCs w:val="21"/>
                <w:highlight w:val="none"/>
                <w:lang w:val="en-US"/>
              </w:rPr>
            </w:pPr>
            <w:r>
              <w:rPr>
                <w:rFonts w:hint="eastAsia" w:ascii="宋体" w:hAnsi="宋体" w:eastAsia="宋体" w:cs="宋体"/>
                <w:snapToGrid w:val="0"/>
                <w:color w:val="auto"/>
                <w:kern w:val="0"/>
                <w:sz w:val="21"/>
                <w:szCs w:val="21"/>
                <w:highlight w:val="none"/>
              </w:rPr>
              <w:t>联系电话：</w:t>
            </w:r>
            <w:r>
              <w:rPr>
                <w:rFonts w:hint="eastAsia" w:ascii="宋体" w:hAnsi="宋体" w:eastAsia="宋体" w:cs="宋体"/>
                <w:snapToGrid w:val="0"/>
                <w:color w:val="auto"/>
                <w:sz w:val="22"/>
                <w:szCs w:val="22"/>
                <w:highlight w:val="none"/>
                <w:u w:val="none"/>
                <w:lang w:val="en-US" w:eastAsia="zh-CN"/>
              </w:rPr>
              <w:t>18896118893</w:t>
            </w:r>
          </w:p>
        </w:tc>
      </w:tr>
      <w:tr w14:paraId="198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B08A36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97" w:type="dxa"/>
            <w:noWrap w:val="0"/>
            <w:vAlign w:val="center"/>
          </w:tcPr>
          <w:p w14:paraId="3B900E15">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6662" w:type="dxa"/>
            <w:noWrap w:val="0"/>
            <w:vAlign w:val="center"/>
          </w:tcPr>
          <w:p w14:paraId="43CA1829">
            <w:pPr>
              <w:spacing w:line="360" w:lineRule="auto"/>
              <w:jc w:val="left"/>
              <w:rPr>
                <w:rFonts w:hint="default" w:ascii="宋体" w:hAnsi="宋体" w:eastAsia="宋体" w:cs="MingLiU"/>
                <w:color w:val="auto"/>
                <w:highlight w:val="none"/>
                <w:lang w:val="en-US" w:eastAsia="zh-CN"/>
              </w:rPr>
            </w:pPr>
            <w:r>
              <w:rPr>
                <w:rFonts w:hint="default" w:ascii="宋体" w:hAnsi="宋体" w:eastAsia="宋体" w:cs="MingLiU"/>
                <w:color w:val="auto"/>
                <w:highlight w:val="none"/>
                <w:lang w:val="en-US" w:eastAsia="zh-CN"/>
              </w:rPr>
              <w:t>比选代理机构：重庆湛哲工程管理有限公司</w:t>
            </w:r>
          </w:p>
          <w:p w14:paraId="68AC3423">
            <w:pPr>
              <w:spacing w:line="360" w:lineRule="auto"/>
              <w:jc w:val="left"/>
              <w:rPr>
                <w:rFonts w:hint="default" w:ascii="宋体" w:hAnsi="宋体" w:eastAsia="宋体" w:cs="MingLiU"/>
                <w:color w:val="auto"/>
                <w:highlight w:val="none"/>
                <w:lang w:val="en-US" w:eastAsia="zh-CN"/>
              </w:rPr>
            </w:pPr>
            <w:r>
              <w:rPr>
                <w:rFonts w:hint="default" w:ascii="宋体" w:hAnsi="宋体" w:eastAsia="宋体" w:cs="MingLiU"/>
                <w:color w:val="auto"/>
                <w:highlight w:val="none"/>
                <w:lang w:val="en-US" w:eastAsia="zh-CN"/>
              </w:rPr>
              <w:t>地址：彭水县绍庆街道两江新街80号</w:t>
            </w:r>
          </w:p>
          <w:p w14:paraId="4FFDD950">
            <w:pPr>
              <w:spacing w:line="360" w:lineRule="auto"/>
              <w:jc w:val="left"/>
              <w:rPr>
                <w:rFonts w:hint="default" w:ascii="宋体" w:hAnsi="宋体" w:eastAsia="宋体" w:cs="MingLiU"/>
                <w:color w:val="auto"/>
                <w:highlight w:val="none"/>
                <w:lang w:val="en-US" w:eastAsia="zh-CN"/>
              </w:rPr>
            </w:pPr>
            <w:r>
              <w:rPr>
                <w:rFonts w:hint="default" w:ascii="宋体" w:hAnsi="宋体" w:eastAsia="宋体" w:cs="MingLiU"/>
                <w:color w:val="auto"/>
                <w:highlight w:val="none"/>
                <w:lang w:val="en-US" w:eastAsia="zh-CN"/>
              </w:rPr>
              <w:t>联系人：刘老师</w:t>
            </w:r>
          </w:p>
          <w:p w14:paraId="750ED085">
            <w:pPr>
              <w:spacing w:line="360" w:lineRule="auto"/>
              <w:jc w:val="left"/>
              <w:rPr>
                <w:rFonts w:hint="default" w:ascii="宋体" w:hAnsi="宋体" w:eastAsia="宋体" w:cs="MingLiU"/>
                <w:color w:val="auto"/>
                <w:highlight w:val="none"/>
                <w:lang w:val="en-US" w:eastAsia="zh-CN"/>
              </w:rPr>
            </w:pPr>
            <w:r>
              <w:rPr>
                <w:rFonts w:hint="default" w:ascii="宋体" w:hAnsi="宋体" w:eastAsia="宋体" w:cs="MingLiU"/>
                <w:color w:val="auto"/>
                <w:highlight w:val="none"/>
                <w:lang w:val="en-US" w:eastAsia="zh-CN"/>
              </w:rPr>
              <w:t>电话：15909365133</w:t>
            </w:r>
          </w:p>
        </w:tc>
      </w:tr>
      <w:tr w14:paraId="17F3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8" w:type="dxa"/>
            <w:noWrap w:val="0"/>
            <w:vAlign w:val="center"/>
          </w:tcPr>
          <w:p w14:paraId="564EF0C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97" w:type="dxa"/>
            <w:noWrap w:val="0"/>
            <w:vAlign w:val="center"/>
          </w:tcPr>
          <w:p w14:paraId="2DFAA4C9">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662" w:type="dxa"/>
            <w:noWrap w:val="0"/>
            <w:vAlign w:val="center"/>
          </w:tcPr>
          <w:p w14:paraId="0D487A90">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kern w:val="0"/>
                <w:szCs w:val="21"/>
                <w:highlight w:val="none"/>
                <w:u w:val="none"/>
                <w:lang w:eastAsia="zh-CN"/>
              </w:rPr>
            </w:pPr>
            <w:r>
              <w:rPr>
                <w:rFonts w:hint="eastAsia" w:ascii="宋体" w:hAnsi="宋体" w:cs="宋体"/>
                <w:spacing w:val="-8"/>
                <w:sz w:val="21"/>
                <w:szCs w:val="21"/>
                <w:highlight w:val="none"/>
                <w:lang w:val="en-US" w:eastAsia="zh-CN"/>
              </w:rPr>
              <w:t>彭水县2024年汉葭镇鱼塘片区老旧小区污水管道改造项目、彭水县2023、2024排水管网建设项目（一期）两个项目预拌混凝土采购</w:t>
            </w:r>
          </w:p>
        </w:tc>
      </w:tr>
      <w:tr w14:paraId="3882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15043B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897" w:type="dxa"/>
            <w:noWrap w:val="0"/>
            <w:vAlign w:val="center"/>
          </w:tcPr>
          <w:p w14:paraId="46D59CB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6662" w:type="dxa"/>
            <w:noWrap w:val="0"/>
            <w:vAlign w:val="center"/>
          </w:tcPr>
          <w:p w14:paraId="55BB1431">
            <w:pPr>
              <w:snapToGrid w:val="0"/>
              <w:spacing w:line="420" w:lineRule="exact"/>
              <w:rPr>
                <w:rFonts w:hint="eastAsia" w:ascii="宋体" w:hAnsi="宋体" w:cs="宋体"/>
                <w:bCs/>
                <w:color w:val="auto"/>
                <w:kern w:val="0"/>
                <w:szCs w:val="21"/>
                <w:highlight w:val="none"/>
              </w:rPr>
            </w:pPr>
            <w:r>
              <w:rPr>
                <w:rFonts w:hint="eastAsia" w:ascii="宋体" w:hAnsi="宋体" w:cs="宋体"/>
                <w:spacing w:val="4"/>
                <w:sz w:val="22"/>
                <w:szCs w:val="22"/>
                <w:highlight w:val="none"/>
                <w:u w:val="none" w:color="auto"/>
                <w:lang w:eastAsia="zh-CN"/>
              </w:rPr>
              <w:t>彭水自治县</w:t>
            </w:r>
          </w:p>
        </w:tc>
      </w:tr>
      <w:tr w14:paraId="2300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88" w:type="dxa"/>
            <w:noWrap w:val="0"/>
            <w:vAlign w:val="center"/>
          </w:tcPr>
          <w:p w14:paraId="692EA8FE">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897" w:type="dxa"/>
            <w:noWrap w:val="0"/>
            <w:vAlign w:val="center"/>
          </w:tcPr>
          <w:p w14:paraId="43679B5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662" w:type="dxa"/>
            <w:noWrap w:val="0"/>
            <w:vAlign w:val="center"/>
          </w:tcPr>
          <w:p w14:paraId="134B32BB">
            <w:pPr>
              <w:snapToGrid w:val="0"/>
              <w:spacing w:line="420" w:lineRule="exact"/>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业主自筹</w:t>
            </w:r>
          </w:p>
        </w:tc>
      </w:tr>
      <w:tr w14:paraId="2E4A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noWrap w:val="0"/>
            <w:vAlign w:val="center"/>
          </w:tcPr>
          <w:p w14:paraId="11CF422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897" w:type="dxa"/>
            <w:noWrap w:val="0"/>
            <w:vAlign w:val="center"/>
          </w:tcPr>
          <w:p w14:paraId="17BB53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662" w:type="dxa"/>
            <w:noWrap w:val="0"/>
            <w:vAlign w:val="center"/>
          </w:tcPr>
          <w:p w14:paraId="51A5190A">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04D4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88" w:type="dxa"/>
            <w:noWrap w:val="0"/>
            <w:vAlign w:val="center"/>
          </w:tcPr>
          <w:p w14:paraId="1C6DE3F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897" w:type="dxa"/>
            <w:noWrap w:val="0"/>
            <w:vAlign w:val="center"/>
          </w:tcPr>
          <w:p w14:paraId="0260EBC1">
            <w:pPr>
              <w:snapToGrid w:val="0"/>
              <w:spacing w:line="420" w:lineRule="exact"/>
              <w:jc w:val="center"/>
              <w:rPr>
                <w:rFonts w:hint="eastAsia" w:ascii="宋体" w:hAnsi="宋体"/>
                <w:color w:val="auto"/>
                <w:szCs w:val="21"/>
                <w:highlight w:val="none"/>
              </w:rPr>
            </w:pPr>
            <w:r>
              <w:rPr>
                <w:rFonts w:hint="eastAsia" w:ascii="宋体" w:hAnsi="宋体"/>
                <w:color w:val="auto"/>
                <w:szCs w:val="21"/>
                <w:highlight w:val="none"/>
              </w:rPr>
              <w:t>比选范围</w:t>
            </w:r>
          </w:p>
        </w:tc>
        <w:tc>
          <w:tcPr>
            <w:tcW w:w="6662" w:type="dxa"/>
            <w:noWrap w:val="0"/>
            <w:vAlign w:val="center"/>
          </w:tcPr>
          <w:p w14:paraId="49479770">
            <w:pPr>
              <w:snapToGrid w:val="0"/>
              <w:spacing w:line="420" w:lineRule="exact"/>
              <w:rPr>
                <w:rFonts w:hint="eastAsia" w:ascii="宋体" w:hAnsi="宋体" w:cs="宋体"/>
                <w:bCs/>
                <w:color w:val="auto"/>
                <w:kern w:val="0"/>
                <w:szCs w:val="21"/>
                <w:highlight w:val="none"/>
              </w:rPr>
            </w:pPr>
            <w:r>
              <w:rPr>
                <w:rFonts w:hint="eastAsia" w:ascii="宋体" w:hAnsi="宋体" w:cs="宋体"/>
                <w:color w:val="auto"/>
                <w:kern w:val="0"/>
                <w:sz w:val="22"/>
                <w:szCs w:val="22"/>
                <w:highlight w:val="none"/>
              </w:rPr>
              <w:t>《</w:t>
            </w:r>
            <w:r>
              <w:rPr>
                <w:rFonts w:hint="eastAsia" w:ascii="宋体" w:hAnsi="宋体" w:cs="宋体"/>
                <w:spacing w:val="4"/>
                <w:sz w:val="22"/>
                <w:szCs w:val="22"/>
                <w:highlight w:val="none"/>
                <w:u w:val="single" w:color="auto"/>
                <w:lang w:eastAsia="zh-CN"/>
              </w:rPr>
              <w:t>彭水县2024年汉葭镇鱼塘片区老旧小区污水管道改造项目、彭水县2023、2024排水管网建设项目（一期）两个项目预拌混凝土采购</w:t>
            </w:r>
            <w:r>
              <w:rPr>
                <w:rFonts w:hint="eastAsia" w:ascii="宋体" w:hAnsi="宋体" w:cs="宋体"/>
                <w:color w:val="auto"/>
                <w:kern w:val="0"/>
                <w:sz w:val="22"/>
                <w:szCs w:val="22"/>
                <w:highlight w:val="none"/>
                <w:u w:val="none"/>
              </w:rPr>
              <w:t>》</w:t>
            </w:r>
            <w:r>
              <w:rPr>
                <w:rFonts w:hint="eastAsia" w:ascii="宋体" w:hAnsi="宋体" w:cs="宋体"/>
                <w:color w:val="auto"/>
                <w:kern w:val="0"/>
                <w:sz w:val="22"/>
                <w:szCs w:val="22"/>
                <w:highlight w:val="none"/>
              </w:rPr>
              <w:t>包含全部工程内容</w:t>
            </w:r>
            <w:r>
              <w:rPr>
                <w:rFonts w:hint="eastAsia" w:ascii="宋体" w:hAnsi="宋体" w:cs="宋体"/>
                <w:bCs/>
                <w:color w:val="000000"/>
                <w:kern w:val="0"/>
                <w:szCs w:val="21"/>
                <w:highlight w:val="none"/>
                <w:lang w:val="en-US" w:eastAsia="zh-CN"/>
              </w:rPr>
              <w:t>所需的混凝土</w:t>
            </w:r>
            <w:r>
              <w:rPr>
                <w:rFonts w:hint="eastAsia" w:ascii="宋体" w:hAnsi="宋体" w:eastAsia="宋体" w:cs="宋体"/>
                <w:bCs/>
                <w:color w:val="auto"/>
                <w:kern w:val="0"/>
                <w:sz w:val="22"/>
                <w:szCs w:val="22"/>
                <w:highlight w:val="none"/>
              </w:rPr>
              <w:t>。</w:t>
            </w:r>
          </w:p>
        </w:tc>
      </w:tr>
      <w:tr w14:paraId="05EB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8" w:type="dxa"/>
            <w:noWrap w:val="0"/>
            <w:vAlign w:val="center"/>
          </w:tcPr>
          <w:p w14:paraId="4913375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897" w:type="dxa"/>
            <w:noWrap w:val="0"/>
            <w:vAlign w:val="center"/>
          </w:tcPr>
          <w:p w14:paraId="2E5110B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工期要求</w:t>
            </w:r>
          </w:p>
        </w:tc>
        <w:tc>
          <w:tcPr>
            <w:tcW w:w="6662" w:type="dxa"/>
            <w:noWrap w:val="0"/>
            <w:vAlign w:val="center"/>
          </w:tcPr>
          <w:p w14:paraId="5B87FE2E">
            <w:pPr>
              <w:spacing w:line="46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以比选人要求为准</w:t>
            </w:r>
          </w:p>
        </w:tc>
      </w:tr>
      <w:tr w14:paraId="7B74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noWrap w:val="0"/>
            <w:vAlign w:val="center"/>
          </w:tcPr>
          <w:p w14:paraId="11C8D41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897" w:type="dxa"/>
            <w:noWrap w:val="0"/>
            <w:vAlign w:val="center"/>
          </w:tcPr>
          <w:p w14:paraId="2A83EF7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6662" w:type="dxa"/>
            <w:noWrap w:val="0"/>
            <w:vAlign w:val="center"/>
          </w:tcPr>
          <w:p w14:paraId="3529E49C">
            <w:pPr>
              <w:spacing w:before="127" w:line="356" w:lineRule="auto"/>
              <w:rPr>
                <w:rFonts w:hint="eastAsia" w:ascii="宋体" w:hAnsi="宋体" w:cs="宋体"/>
                <w:color w:val="auto"/>
                <w:szCs w:val="21"/>
                <w:highlight w:val="none"/>
              </w:rPr>
            </w:pPr>
            <w:r>
              <w:rPr>
                <w:rFonts w:hint="eastAsia" w:ascii="宋体" w:hAnsi="宋体" w:eastAsia="宋体" w:cs="宋体"/>
                <w:sz w:val="21"/>
                <w:szCs w:val="21"/>
                <w:highlight w:val="none"/>
                <w:u w:val="single" w:color="auto"/>
              </w:rPr>
              <w:t>所供混凝土必须符合国家质量GB/T 14902-2012</w:t>
            </w:r>
            <w:r>
              <w:rPr>
                <w:rFonts w:ascii="宋体" w:hAnsi="宋体" w:eastAsia="宋体" w:cs="宋体"/>
                <w:sz w:val="21"/>
                <w:szCs w:val="21"/>
                <w:highlight w:val="none"/>
                <w:u w:val="single" w:color="auto"/>
              </w:rPr>
              <w:t>规范要求，并达到合格标准</w:t>
            </w:r>
            <w:r>
              <w:rPr>
                <w:rFonts w:ascii="宋体" w:hAnsi="宋体" w:eastAsia="宋体" w:cs="宋体"/>
                <w:sz w:val="21"/>
                <w:szCs w:val="21"/>
                <w:highlight w:val="none"/>
                <w:u w:val="none" w:color="auto"/>
              </w:rPr>
              <w:t>。</w:t>
            </w:r>
          </w:p>
        </w:tc>
      </w:tr>
      <w:tr w14:paraId="0893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DCDB9BE">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897" w:type="dxa"/>
            <w:noWrap w:val="0"/>
            <w:vAlign w:val="center"/>
          </w:tcPr>
          <w:p w14:paraId="596FE011">
            <w:pPr>
              <w:snapToGrid w:val="0"/>
              <w:spacing w:line="420" w:lineRule="exact"/>
              <w:jc w:val="center"/>
              <w:rPr>
                <w:rFonts w:hint="eastAsia" w:ascii="宋体" w:hAnsi="宋体" w:cs="宋体"/>
                <w:color w:val="auto"/>
                <w:highlight w:val="none"/>
              </w:rPr>
            </w:pPr>
            <w:r>
              <w:rPr>
                <w:rFonts w:hint="eastAsia" w:ascii="宋体" w:hAnsi="宋体" w:cs="宋体"/>
                <w:color w:val="auto"/>
                <w:highlight w:val="none"/>
              </w:rPr>
              <w:t>竞选人资质条件、能力和信誉</w:t>
            </w:r>
          </w:p>
          <w:p w14:paraId="52EAEF69">
            <w:pPr>
              <w:snapToGrid w:val="0"/>
              <w:spacing w:line="420" w:lineRule="exact"/>
              <w:jc w:val="center"/>
              <w:rPr>
                <w:rFonts w:hint="eastAsia" w:ascii="宋体" w:hAnsi="宋体" w:cs="宋体"/>
                <w:color w:val="auto"/>
                <w:highlight w:val="none"/>
              </w:rPr>
            </w:pPr>
          </w:p>
        </w:tc>
        <w:tc>
          <w:tcPr>
            <w:tcW w:w="6662" w:type="dxa"/>
            <w:noWrap w:val="0"/>
            <w:vAlign w:val="center"/>
          </w:tcPr>
          <w:p w14:paraId="42D5B4B6">
            <w:pPr>
              <w:autoSpaceDE w:val="0"/>
              <w:autoSpaceDN w:val="0"/>
              <w:adjustRightInd w:val="0"/>
              <w:snapToGrid w:val="0"/>
              <w:spacing w:line="400" w:lineRule="exact"/>
              <w:ind w:firstLine="420" w:firstLineChars="200"/>
              <w:rPr>
                <w:color w:val="auto"/>
                <w:highlight w:val="none"/>
              </w:rPr>
            </w:pPr>
            <w:r>
              <w:rPr>
                <w:color w:val="auto"/>
                <w:highlight w:val="none"/>
              </w:rPr>
              <w:t>本工程施工</w:t>
            </w:r>
            <w:r>
              <w:rPr>
                <w:rFonts w:hint="eastAsia"/>
                <w:color w:val="auto"/>
                <w:highlight w:val="none"/>
              </w:rPr>
              <w:t>比选</w:t>
            </w:r>
            <w:r>
              <w:rPr>
                <w:color w:val="auto"/>
                <w:highlight w:val="none"/>
              </w:rPr>
              <w:t>实行资格</w:t>
            </w:r>
            <w:r>
              <w:rPr>
                <w:rFonts w:hint="eastAsia"/>
                <w:color w:val="auto"/>
                <w:highlight w:val="none"/>
                <w:lang w:val="en-US" w:eastAsia="zh-CN"/>
              </w:rPr>
              <w:t>后审</w:t>
            </w:r>
            <w:r>
              <w:rPr>
                <w:rFonts w:ascii="Times New Roman" w:hAnsi="Times New Roman" w:eastAsia="宋体" w:cs="Times New Roman"/>
                <w:color w:val="auto"/>
                <w:highlight w:val="none"/>
              </w:rPr>
              <w:t>，</w:t>
            </w:r>
            <w:r>
              <w:rPr>
                <w:rFonts w:hint="eastAsia"/>
                <w:color w:val="auto"/>
                <w:highlight w:val="none"/>
              </w:rPr>
              <w:t>竞选</w:t>
            </w:r>
            <w:r>
              <w:rPr>
                <w:color w:val="auto"/>
                <w:highlight w:val="none"/>
              </w:rPr>
              <w:t>人应具备以下资格条件：</w:t>
            </w:r>
          </w:p>
          <w:p w14:paraId="10BC2229">
            <w:pPr>
              <w:autoSpaceDE w:val="0"/>
              <w:autoSpaceDN w:val="0"/>
              <w:adjustRightInd w:val="0"/>
              <w:snapToGrid w:val="0"/>
              <w:spacing w:line="400" w:lineRule="exact"/>
              <w:ind w:firstLine="420" w:firstLineChars="200"/>
              <w:rPr>
                <w:color w:val="auto"/>
                <w:highlight w:val="none"/>
              </w:rPr>
            </w:pPr>
            <w:r>
              <w:rPr>
                <w:color w:val="auto"/>
                <w:highlight w:val="none"/>
              </w:rPr>
              <w:t>1.资质条件、营业执照及安全生产条件</w:t>
            </w:r>
          </w:p>
          <w:p w14:paraId="73CE3AD2">
            <w:pPr>
              <w:autoSpaceDE w:val="0"/>
              <w:autoSpaceDN w:val="0"/>
              <w:adjustRightInd w:val="0"/>
              <w:snapToGrid w:val="0"/>
              <w:spacing w:line="400" w:lineRule="exact"/>
              <w:ind w:firstLine="420" w:firstLineChars="200"/>
              <w:jc w:val="left"/>
              <w:rPr>
                <w:rFonts w:hint="eastAsia" w:eastAsia="宋体"/>
                <w:color w:val="auto"/>
                <w:highlight w:val="none"/>
                <w:lang w:eastAsia="zh-CN"/>
              </w:rPr>
            </w:pPr>
            <w:r>
              <w:rPr>
                <w:color w:val="auto"/>
                <w:highlight w:val="none"/>
              </w:rPr>
              <w:t>（1）</w:t>
            </w:r>
            <w:r>
              <w:rPr>
                <w:rFonts w:hint="eastAsia"/>
                <w:color w:val="auto"/>
                <w:highlight w:val="none"/>
                <w:lang w:val="zh-CN"/>
              </w:rPr>
              <w:t>具备建设行政主管部门颁发的</w:t>
            </w:r>
            <w:r>
              <w:rPr>
                <w:rFonts w:hint="eastAsia"/>
                <w:color w:val="auto"/>
                <w:highlight w:val="none"/>
                <w:lang w:val="en-US" w:eastAsia="zh-CN"/>
              </w:rPr>
              <w:t>预拌混凝土专业承包不分等级资质</w:t>
            </w:r>
            <w:r>
              <w:rPr>
                <w:rFonts w:hint="eastAsia"/>
                <w:color w:val="auto"/>
                <w:highlight w:val="none"/>
                <w:lang w:val="zh-CN"/>
              </w:rPr>
              <w:t>。</w:t>
            </w:r>
          </w:p>
          <w:p w14:paraId="69B4306B">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[须提供有效的带二维码标识的资质证书]。</w:t>
            </w:r>
          </w:p>
          <w:p w14:paraId="329E50BD">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（2）具备有效的营业执照。</w:t>
            </w:r>
          </w:p>
          <w:p w14:paraId="2AF8B161">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[须提供有效的带二维码标识的营业执照]。</w:t>
            </w:r>
          </w:p>
          <w:p w14:paraId="1EE983AA">
            <w:pPr>
              <w:autoSpaceDE w:val="0"/>
              <w:autoSpaceDN w:val="0"/>
              <w:adjustRightInd w:val="0"/>
              <w:snapToGrid w:val="0"/>
              <w:spacing w:line="240" w:lineRule="auto"/>
              <w:ind w:firstLine="422" w:firstLineChars="200"/>
              <w:rPr>
                <w:rFonts w:hint="eastAsia"/>
                <w:b/>
                <w:bCs/>
                <w:color w:val="auto"/>
                <w:highlight w:val="none"/>
                <w:lang w:val="en-US" w:eastAsia="zh-CN"/>
              </w:rPr>
            </w:pPr>
            <w:r>
              <w:rPr>
                <w:rFonts w:hint="eastAsia"/>
                <w:b/>
                <w:bCs/>
                <w:color w:val="auto"/>
                <w:highlight w:val="none"/>
              </w:rPr>
              <w:t>（3）具备建设行政主管部门颁发的有效的安全生产许可证</w:t>
            </w:r>
            <w:r>
              <w:rPr>
                <w:rFonts w:hint="eastAsia"/>
                <w:b/>
                <w:bCs/>
                <w:color w:val="auto"/>
                <w:highlight w:val="none"/>
                <w:lang w:eastAsia="zh-CN"/>
              </w:rPr>
              <w:t>。</w:t>
            </w:r>
          </w:p>
          <w:p w14:paraId="4BB92C10">
            <w:pPr>
              <w:numPr>
                <w:ilvl w:val="0"/>
                <w:numId w:val="1"/>
              </w:numPr>
              <w:adjustRightInd w:val="0"/>
              <w:snapToGrid w:val="0"/>
              <w:spacing w:line="400" w:lineRule="exact"/>
              <w:ind w:firstLine="420" w:firstLineChars="200"/>
              <w:rPr>
                <w:rFonts w:hint="eastAsia"/>
                <w:color w:val="auto"/>
                <w:highlight w:val="none"/>
              </w:rPr>
            </w:pPr>
            <w:r>
              <w:rPr>
                <w:rFonts w:hint="eastAsia"/>
                <w:color w:val="auto"/>
                <w:highlight w:val="none"/>
              </w:rPr>
              <w:t>财务要求</w:t>
            </w:r>
          </w:p>
          <w:p w14:paraId="21EBCDCC">
            <w:pPr>
              <w:snapToGrid w:val="0"/>
              <w:spacing w:line="400" w:lineRule="exact"/>
              <w:ind w:firstLine="420" w:firstLineChars="200"/>
              <w:rPr>
                <w:rFonts w:hint="default"/>
                <w:color w:val="auto"/>
                <w:highlight w:val="none"/>
                <w:lang w:val="en-US" w:eastAsia="zh-CN"/>
              </w:rPr>
            </w:pPr>
            <w:r>
              <w:rPr>
                <w:rFonts w:hint="eastAsia"/>
                <w:color w:val="auto"/>
                <w:highlight w:val="none"/>
                <w:lang w:val="en-US" w:eastAsia="zh-CN"/>
              </w:rPr>
              <w:t>不要求</w:t>
            </w:r>
          </w:p>
          <w:p w14:paraId="1AABE6A5">
            <w:pPr>
              <w:pStyle w:val="8"/>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3.业绩要求</w:t>
            </w:r>
          </w:p>
          <w:p w14:paraId="5B861069">
            <w:pPr>
              <w:adjustRightInd w:val="0"/>
              <w:snapToGrid w:val="0"/>
              <w:spacing w:line="400" w:lineRule="exact"/>
              <w:ind w:firstLine="420" w:firstLineChars="200"/>
              <w:rPr>
                <w:rFonts w:hint="default"/>
                <w:color w:val="auto"/>
                <w:highlight w:val="none"/>
                <w:lang w:val="en-US" w:eastAsia="zh-CN"/>
              </w:rPr>
            </w:pPr>
            <w:r>
              <w:rPr>
                <w:rFonts w:hint="eastAsia"/>
                <w:color w:val="auto"/>
                <w:highlight w:val="none"/>
                <w:lang w:val="en-US" w:eastAsia="zh-CN"/>
              </w:rPr>
              <w:t>不要求</w:t>
            </w:r>
          </w:p>
          <w:p w14:paraId="39E17BA0">
            <w:pPr>
              <w:adjustRightInd w:val="0"/>
              <w:snapToGrid w:val="0"/>
              <w:spacing w:line="400" w:lineRule="exact"/>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比选</w:t>
            </w:r>
            <w:r>
              <w:rPr>
                <w:color w:val="auto"/>
                <w:highlight w:val="none"/>
              </w:rPr>
              <w:t>截止日</w:t>
            </w:r>
            <w:r>
              <w:rPr>
                <w:rFonts w:hint="eastAsia"/>
                <w:color w:val="auto"/>
                <w:highlight w:val="none"/>
              </w:rPr>
              <w:t>比选</w:t>
            </w:r>
            <w:r>
              <w:rPr>
                <w:color w:val="auto"/>
                <w:highlight w:val="none"/>
              </w:rPr>
              <w:t>资格情况</w:t>
            </w:r>
          </w:p>
          <w:p w14:paraId="1B2F0C66">
            <w:pPr>
              <w:snapToGrid w:val="0"/>
              <w:spacing w:line="400" w:lineRule="exact"/>
              <w:ind w:firstLine="420" w:firstLineChars="200"/>
              <w:rPr>
                <w:color w:val="auto"/>
                <w:highlight w:val="none"/>
              </w:rPr>
            </w:pPr>
            <w:r>
              <w:rPr>
                <w:rFonts w:hint="eastAsia"/>
                <w:color w:val="auto"/>
                <w:highlight w:val="none"/>
              </w:rPr>
              <w:t>竞选人自行承诺（格式自拟）不得存在下列情形之一：</w:t>
            </w:r>
          </w:p>
          <w:p w14:paraId="1BA61BBB">
            <w:pPr>
              <w:numPr>
                <w:ilvl w:val="0"/>
                <w:numId w:val="2"/>
              </w:numPr>
              <w:snapToGrid w:val="0"/>
              <w:spacing w:line="400" w:lineRule="exact"/>
              <w:ind w:firstLine="420" w:firstLineChars="200"/>
              <w:jc w:val="left"/>
              <w:rPr>
                <w:rFonts w:hint="eastAsia"/>
                <w:color w:val="auto"/>
                <w:highlight w:val="none"/>
              </w:rPr>
            </w:pPr>
            <w:r>
              <w:rPr>
                <w:rFonts w:hint="eastAsia"/>
                <w:color w:val="auto"/>
                <w:highlight w:val="none"/>
              </w:rPr>
              <w:t>被人民法院在“信用中国”网站（www.creditchina.gov.cn）列入失信惩戒对象名单且在被执行期内；</w:t>
            </w:r>
          </w:p>
          <w:p w14:paraId="4FF4F7D9">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）被列入《重庆市工程建设领域招标投标信用管理暂行办法》规定的黑名单且在记分有效期内；</w:t>
            </w:r>
          </w:p>
          <w:p w14:paraId="3A768023">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）被国家、重庆市（含市或任意区县）有关行政部门处以暂停投标资格行政处罚，且在处罚期限内；</w:t>
            </w:r>
          </w:p>
          <w:p w14:paraId="55741BB1">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）在国家企业信用信息公示系统（http://www.gsxt.gov.cn/）中被列入严重违法失信企业名单</w:t>
            </w:r>
            <w:r>
              <w:rPr>
                <w:rFonts w:hint="eastAsia"/>
                <w:color w:val="auto"/>
                <w:highlight w:val="none"/>
                <w:lang w:eastAsia="zh-CN"/>
              </w:rPr>
              <w:t>，</w:t>
            </w:r>
            <w:r>
              <w:rPr>
                <w:rFonts w:hint="eastAsia"/>
                <w:color w:val="auto"/>
                <w:highlight w:val="none"/>
                <w:lang w:val="en-US" w:eastAsia="zh-CN"/>
              </w:rPr>
              <w:t>需网页截图</w:t>
            </w:r>
            <w:r>
              <w:rPr>
                <w:rFonts w:hint="eastAsia"/>
                <w:color w:val="auto"/>
                <w:highlight w:val="none"/>
              </w:rPr>
              <w:t>；</w:t>
            </w:r>
          </w:p>
          <w:p w14:paraId="5654AEBF">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）被列入《重庆市工程建设领域招标投标信用管理暂行办法》规定的重点关注名单且记分达到12分且在记分有效期内；</w:t>
            </w:r>
          </w:p>
          <w:p w14:paraId="7E940FB7">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）被重庆市建设主管部门暂停在渝承揽新业务且在暂停期内；</w:t>
            </w:r>
          </w:p>
          <w:p w14:paraId="10E1C8FA">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）被责令停业，暂扣或吊销执照，或吊销资质证书；</w:t>
            </w:r>
          </w:p>
          <w:p w14:paraId="5539AF41">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）进入清算程序，或被宣告破产，或其他丧失履约能力的情形；</w:t>
            </w:r>
          </w:p>
          <w:p w14:paraId="0AAADFC3">
            <w:pPr>
              <w:spacing w:line="400" w:lineRule="exact"/>
              <w:ind w:firstLine="420" w:firstLineChars="200"/>
              <w:rPr>
                <w:color w:val="auto"/>
                <w:highlight w:val="none"/>
              </w:rPr>
            </w:pPr>
            <w:r>
              <w:rPr>
                <w:rFonts w:hint="eastAsia"/>
                <w:color w:val="auto"/>
                <w:highlight w:val="none"/>
              </w:rPr>
              <w:t>竞选人须在竞选文件资格审查部分提供承诺。</w:t>
            </w:r>
          </w:p>
          <w:p w14:paraId="1059D9D3">
            <w:pPr>
              <w:keepNext w:val="0"/>
              <w:keepLines w:val="0"/>
              <w:pageBreakBefore w:val="0"/>
              <w:widowControl w:val="0"/>
              <w:kinsoku/>
              <w:overflowPunct/>
              <w:bidi w:val="0"/>
              <w:spacing w:line="400" w:lineRule="exact"/>
              <w:ind w:firstLine="422" w:firstLineChars="200"/>
              <w:rPr>
                <w:color w:val="0000FF"/>
                <w:highlight w:val="none"/>
              </w:rPr>
            </w:pPr>
            <w:r>
              <w:rPr>
                <w:rFonts w:hint="eastAsia" w:ascii="Times New Roman" w:hAnsi="Times New Roman" w:eastAsia="宋体" w:cs="Times New Roman"/>
                <w:b/>
                <w:bCs/>
                <w:color w:val="auto"/>
                <w:highlight w:val="none"/>
              </w:rPr>
              <w:t>5.</w:t>
            </w:r>
            <w:r>
              <w:rPr>
                <w:rFonts w:hint="eastAsia" w:cs="Times New Roman"/>
                <w:b/>
                <w:bCs/>
                <w:color w:val="auto"/>
                <w:highlight w:val="none"/>
                <w:lang w:val="en-US" w:eastAsia="zh-CN"/>
              </w:rPr>
              <w:t>其他</w:t>
            </w:r>
            <w:r>
              <w:rPr>
                <w:rFonts w:hint="eastAsia" w:ascii="Times New Roman" w:hAnsi="Times New Roman" w:eastAsia="宋体" w:cs="Times New Roman"/>
                <w:b/>
                <w:bCs/>
                <w:color w:val="auto"/>
                <w:highlight w:val="none"/>
              </w:rPr>
              <w:t>要求</w:t>
            </w:r>
          </w:p>
          <w:p w14:paraId="480F3367">
            <w:pPr>
              <w:autoSpaceDE w:val="0"/>
              <w:autoSpaceDN w:val="0"/>
              <w:adjustRightInd w:val="0"/>
              <w:snapToGrid w:val="0"/>
              <w:spacing w:line="400" w:lineRule="exact"/>
              <w:ind w:firstLine="420" w:firstLineChars="200"/>
              <w:rPr>
                <w:color w:val="auto"/>
                <w:highlight w:val="none"/>
              </w:rPr>
            </w:pPr>
            <w:r>
              <w:rPr>
                <w:color w:val="auto"/>
                <w:highlight w:val="none"/>
              </w:rPr>
              <w:t>（</w:t>
            </w:r>
            <w:r>
              <w:rPr>
                <w:rFonts w:hint="eastAsia"/>
                <w:color w:val="auto"/>
                <w:highlight w:val="none"/>
                <w:lang w:val="en-US" w:eastAsia="zh-CN"/>
              </w:rPr>
              <w:t>1</w:t>
            </w:r>
            <w:r>
              <w:rPr>
                <w:color w:val="auto"/>
                <w:highlight w:val="none"/>
              </w:rPr>
              <w:t>）委托代理人</w:t>
            </w:r>
            <w:r>
              <w:rPr>
                <w:rFonts w:hint="eastAsia"/>
                <w:color w:val="auto"/>
                <w:highlight w:val="none"/>
              </w:rPr>
              <w:t>：</w:t>
            </w:r>
          </w:p>
          <w:p w14:paraId="10BF4301">
            <w:pPr>
              <w:autoSpaceDE w:val="0"/>
              <w:autoSpaceDN w:val="0"/>
              <w:adjustRightInd w:val="0"/>
              <w:snapToGrid w:val="0"/>
              <w:spacing w:line="400" w:lineRule="exact"/>
              <w:ind w:firstLine="420" w:firstLineChars="200"/>
              <w:rPr>
                <w:rFonts w:hint="eastAsia"/>
                <w:color w:val="auto"/>
                <w:highlight w:val="none"/>
                <w:lang w:eastAsia="zh-CN"/>
              </w:rPr>
            </w:pPr>
            <w:r>
              <w:rPr>
                <w:color w:val="auto"/>
                <w:highlight w:val="none"/>
              </w:rPr>
              <w:t>委托代理人必须为</w:t>
            </w:r>
            <w:r>
              <w:rPr>
                <w:rFonts w:hint="eastAsia"/>
                <w:color w:val="auto"/>
                <w:highlight w:val="none"/>
              </w:rPr>
              <w:t>竞选</w:t>
            </w:r>
            <w:r>
              <w:rPr>
                <w:color w:val="auto"/>
                <w:highlight w:val="none"/>
              </w:rPr>
              <w:t>人本单位</w:t>
            </w:r>
            <w:r>
              <w:rPr>
                <w:rFonts w:hint="eastAsia"/>
                <w:color w:val="auto"/>
                <w:highlight w:val="none"/>
              </w:rPr>
              <w:t>人员</w:t>
            </w:r>
            <w:r>
              <w:rPr>
                <w:rFonts w:hint="eastAsia"/>
                <w:color w:val="auto"/>
                <w:highlight w:val="none"/>
                <w:lang w:eastAsia="zh-CN"/>
              </w:rPr>
              <w:t>。</w:t>
            </w:r>
          </w:p>
          <w:p w14:paraId="6C1E2A10">
            <w:pPr>
              <w:autoSpaceDE w:val="0"/>
              <w:autoSpaceDN w:val="0"/>
              <w:adjustRightInd w:val="0"/>
              <w:snapToGrid w:val="0"/>
              <w:spacing w:line="400" w:lineRule="exact"/>
              <w:ind w:firstLine="415" w:firstLineChars="198"/>
              <w:rPr>
                <w:rFonts w:hint="eastAsia"/>
                <w:color w:val="auto"/>
                <w:highlight w:val="none"/>
              </w:rPr>
            </w:pPr>
            <w:r>
              <w:rPr>
                <w:rFonts w:hint="eastAsia"/>
                <w:color w:val="auto"/>
                <w:highlight w:val="none"/>
              </w:rPr>
              <w:t xml:space="preserve"> 特别说明：</w:t>
            </w:r>
          </w:p>
          <w:p w14:paraId="3598DB48">
            <w:pPr>
              <w:keepNext w:val="0"/>
              <w:keepLines w:val="0"/>
              <w:widowControl/>
              <w:suppressLineNumbers w:val="0"/>
              <w:ind w:firstLine="420" w:firstLineChars="200"/>
              <w:jc w:val="left"/>
              <w:rPr>
                <w:rFonts w:hint="eastAsia"/>
                <w:color w:val="auto"/>
                <w:highlight w:val="none"/>
              </w:rPr>
            </w:pPr>
            <w:r>
              <w:rPr>
                <w:rFonts w:hint="eastAsia"/>
                <w:color w:val="auto"/>
                <w:highlight w:val="none"/>
              </w:rPr>
              <w:t>（1）</w:t>
            </w:r>
            <w:r>
              <w:rPr>
                <w:rFonts w:hint="eastAsia"/>
                <w:color w:val="auto"/>
                <w:highlight w:val="none"/>
                <w:lang w:eastAsia="zh-CN"/>
              </w:rPr>
              <w:t>上</w:t>
            </w:r>
            <w:r>
              <w:rPr>
                <w:rFonts w:hint="eastAsia"/>
                <w:color w:val="auto"/>
                <w:highlight w:val="none"/>
              </w:rPr>
              <w:t>述相关证明材料复印件均应加盖比选单位公章。以上1～</w:t>
            </w:r>
            <w:r>
              <w:rPr>
                <w:rFonts w:hint="eastAsia"/>
                <w:color w:val="auto"/>
                <w:highlight w:val="none"/>
                <w:lang w:val="en-US" w:eastAsia="zh-CN"/>
              </w:rPr>
              <w:t>5</w:t>
            </w:r>
            <w:r>
              <w:rPr>
                <w:rFonts w:hint="eastAsia"/>
                <w:color w:val="auto"/>
                <w:highlight w:val="none"/>
              </w:rPr>
              <w:t>条，有一条不满足，则由比选小组作否决投标处理。竞选文件中对养老保险的要求为：</w:t>
            </w:r>
            <w:r>
              <w:rPr>
                <w:rFonts w:hint="eastAsia"/>
                <w:color w:val="auto"/>
                <w:highlight w:val="none"/>
                <w:lang w:val="en-US" w:eastAsia="zh-CN"/>
              </w:rPr>
              <w:t>所有人员</w:t>
            </w:r>
            <w:r>
              <w:rPr>
                <w:rFonts w:hint="eastAsia"/>
                <w:color w:val="auto"/>
                <w:highlight w:val="none"/>
              </w:rPr>
              <w:t>养老保险证明期限为202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6月至2025年9月连续社保</w:t>
            </w:r>
            <w:r>
              <w:rPr>
                <w:rFonts w:hint="eastAsia"/>
                <w:color w:val="auto"/>
                <w:highlight w:val="none"/>
              </w:rPr>
              <w:t>的养老保险。提供的养老保险参保证明，必须包含身份证号（或社保号）和参保基本情况、参保缴费明细（养老保险），并带有社保部门公章或社保部门的有效电子印章</w:t>
            </w:r>
            <w:r>
              <w:rPr>
                <w:rFonts w:hint="eastAsia"/>
                <w:color w:val="auto"/>
                <w:highlight w:val="none"/>
                <w:lang w:val="en-US" w:eastAsia="zh-CN"/>
              </w:rPr>
              <w:t>及查询码</w:t>
            </w:r>
            <w:r>
              <w:rPr>
                <w:rFonts w:hint="eastAsia"/>
                <w:color w:val="auto"/>
                <w:highlight w:val="none"/>
              </w:rPr>
              <w:t>。</w:t>
            </w:r>
          </w:p>
          <w:p w14:paraId="3FAE344D">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2）比选人在评标及比选有效期内均有权对竞选人提供的以上资料（证明和证件的原件或复印件）进行核实，若发现资料存在虚假不实，按照相关法律法规处理，竞选人承担因此造成的相关责任并赔偿相应损失。</w:t>
            </w:r>
          </w:p>
          <w:p w14:paraId="7F48AB50">
            <w:pPr>
              <w:spacing w:line="400" w:lineRule="exact"/>
              <w:ind w:firstLine="42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）比选人及代理机构在项目发包现场登录“信用中国”网站（http://www.creditchina.gov.cn/）对竞选人的信用信息进行查询，凡是因严重失信行为被列入失信联合惩戒名单（失信 “黑名单”）的竞选人，不得参加发包活动，并如实记录送比选小组评审。</w:t>
            </w:r>
          </w:p>
          <w:p w14:paraId="1412367C">
            <w:pPr>
              <w:pStyle w:val="8"/>
              <w:ind w:firstLine="420" w:firstLineChars="200"/>
              <w:rPr>
                <w:rFonts w:hint="eastAsia"/>
                <w:highlight w:val="none"/>
              </w:rPr>
            </w:pPr>
            <w:r>
              <w:rPr>
                <w:rFonts w:hint="eastAsia" w:ascii="Times New Roman" w:hAnsi="Times New Roman" w:eastAsia="宋体" w:cs="Times New Roman"/>
                <w:color w:val="auto"/>
                <w:kern w:val="2"/>
                <w:sz w:val="21"/>
                <w:szCs w:val="24"/>
                <w:highlight w:val="none"/>
                <w:lang w:val="en-US" w:eastAsia="zh-CN" w:bidi="ar-SA"/>
              </w:rPr>
              <w:t>注：比选申请文件递交时由竞选人法定代表人或委托代理人持本人身份证原件、法定代表人身份证明原件（委托代理人须持法定代表人授权委托书原件）、营业执照、和本单位为其缴纳的202</w:t>
            </w:r>
            <w:r>
              <w:rPr>
                <w:rFonts w:hint="eastAsia" w:cs="Times New Roman"/>
                <w:color w:val="auto"/>
                <w:kern w:val="2"/>
                <w:sz w:val="21"/>
                <w:szCs w:val="24"/>
                <w:highlight w:val="none"/>
                <w:lang w:val="en-US" w:eastAsia="zh-CN" w:bidi="ar-SA"/>
              </w:rPr>
              <w:t>5</w:t>
            </w:r>
            <w:r>
              <w:rPr>
                <w:rFonts w:hint="eastAsia" w:ascii="Times New Roman" w:hAnsi="Times New Roman" w:eastAsia="宋体" w:cs="Times New Roman"/>
                <w:color w:val="auto"/>
                <w:kern w:val="2"/>
                <w:sz w:val="21"/>
                <w:szCs w:val="24"/>
                <w:highlight w:val="none"/>
                <w:lang w:val="en-US" w:eastAsia="zh-CN" w:bidi="ar-SA"/>
              </w:rPr>
              <w:t>年</w:t>
            </w:r>
            <w:r>
              <w:rPr>
                <w:rFonts w:hint="eastAsia" w:cs="Times New Roman"/>
                <w:color w:val="auto"/>
                <w:kern w:val="2"/>
                <w:sz w:val="21"/>
                <w:szCs w:val="24"/>
                <w:highlight w:val="none"/>
                <w:lang w:val="en-US" w:eastAsia="zh-CN" w:bidi="ar-SA"/>
              </w:rPr>
              <w:t>7</w:t>
            </w:r>
            <w:r>
              <w:rPr>
                <w:rFonts w:hint="eastAsia" w:ascii="Times New Roman" w:hAnsi="Times New Roman" w:eastAsia="宋体" w:cs="Times New Roman"/>
                <w:color w:val="auto"/>
                <w:kern w:val="2"/>
                <w:sz w:val="21"/>
                <w:szCs w:val="24"/>
                <w:highlight w:val="none"/>
                <w:lang w:val="en-US" w:eastAsia="zh-CN" w:bidi="ar-SA"/>
              </w:rPr>
              <w:t>月至2025年</w:t>
            </w:r>
            <w:r>
              <w:rPr>
                <w:rFonts w:hint="eastAsia" w:cs="Times New Roman"/>
                <w:color w:val="auto"/>
                <w:kern w:val="2"/>
                <w:sz w:val="21"/>
                <w:szCs w:val="24"/>
                <w:highlight w:val="none"/>
                <w:lang w:val="en-US" w:eastAsia="zh-CN" w:bidi="ar-SA"/>
              </w:rPr>
              <w:t>12</w:t>
            </w:r>
            <w:r>
              <w:rPr>
                <w:rFonts w:hint="eastAsia" w:ascii="Times New Roman" w:hAnsi="Times New Roman" w:eastAsia="宋体" w:cs="Times New Roman"/>
                <w:color w:val="auto"/>
                <w:kern w:val="2"/>
                <w:sz w:val="21"/>
                <w:szCs w:val="24"/>
                <w:highlight w:val="none"/>
                <w:lang w:val="en-US" w:eastAsia="zh-CN" w:bidi="ar-SA"/>
              </w:rPr>
              <w:t>月连续社保的养老保险（复印件加盖公章）。</w:t>
            </w:r>
          </w:p>
        </w:tc>
      </w:tr>
      <w:tr w14:paraId="3FF4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88" w:type="dxa"/>
            <w:noWrap w:val="0"/>
            <w:vAlign w:val="center"/>
          </w:tcPr>
          <w:p w14:paraId="569712F8">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897" w:type="dxa"/>
            <w:noWrap w:val="0"/>
            <w:vAlign w:val="center"/>
          </w:tcPr>
          <w:p w14:paraId="1DD1DE2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662" w:type="dxa"/>
            <w:noWrap w:val="0"/>
            <w:vAlign w:val="center"/>
          </w:tcPr>
          <w:p w14:paraId="5F5BD318">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不组织</w:t>
            </w:r>
          </w:p>
        </w:tc>
      </w:tr>
      <w:tr w14:paraId="57B2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8D1C40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897" w:type="dxa"/>
            <w:noWrap w:val="0"/>
            <w:vAlign w:val="center"/>
          </w:tcPr>
          <w:p w14:paraId="45D24C9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竞选人提出问题的截止时间</w:t>
            </w:r>
          </w:p>
        </w:tc>
        <w:tc>
          <w:tcPr>
            <w:tcW w:w="6662" w:type="dxa"/>
            <w:noWrap w:val="0"/>
            <w:vAlign w:val="center"/>
          </w:tcPr>
          <w:p w14:paraId="71CA515E">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竞选人应仔细检查比选文件的所有内容，如有残缺或文字表述不清，图纸尺寸标注不明以及存在错、碰、漏、缺、概念模糊和有可能出现歧义或理解上的偏差的内容等应在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06  </w:t>
            </w:r>
            <w:r>
              <w:rPr>
                <w:rFonts w:hint="eastAsia" w:ascii="宋体" w:hAnsi="宋体" w:cs="宋体"/>
                <w:color w:val="auto"/>
                <w:szCs w:val="21"/>
                <w:highlight w:val="none"/>
              </w:rPr>
              <w:t>日</w:t>
            </w:r>
            <w:r>
              <w:rPr>
                <w:rFonts w:hint="eastAsia" w:ascii="宋体" w:hAnsi="宋体" w:cs="宋体"/>
                <w:color w:val="auto"/>
                <w:szCs w:val="21"/>
                <w:highlight w:val="none"/>
                <w:u w:val="single"/>
              </w:rPr>
              <w:t>12：0</w:t>
            </w:r>
            <w:r>
              <w:rPr>
                <w:rFonts w:hint="eastAsia" w:ascii="宋体" w:hAnsi="宋体" w:cs="宋体"/>
                <w:color w:val="auto"/>
                <w:szCs w:val="21"/>
                <w:highlight w:val="none"/>
                <w:u w:val="single"/>
              </w:rPr>
              <w:t>0</w:t>
            </w:r>
            <w:r>
              <w:rPr>
                <w:rFonts w:hint="eastAsia" w:ascii="宋体" w:hAnsi="宋体" w:cs="宋体"/>
                <w:color w:val="auto"/>
                <w:szCs w:val="21"/>
                <w:highlight w:val="none"/>
              </w:rPr>
              <w:t>前以书面的形式提交给比选代理机构。</w:t>
            </w:r>
          </w:p>
        </w:tc>
      </w:tr>
      <w:tr w14:paraId="7069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8EBCD5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897" w:type="dxa"/>
            <w:noWrap w:val="0"/>
            <w:vAlign w:val="center"/>
          </w:tcPr>
          <w:p w14:paraId="4538F25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比选人书面澄清、修改的时间</w:t>
            </w:r>
          </w:p>
        </w:tc>
        <w:tc>
          <w:tcPr>
            <w:tcW w:w="6662" w:type="dxa"/>
            <w:noWrap w:val="0"/>
            <w:vAlign w:val="center"/>
          </w:tcPr>
          <w:p w14:paraId="3FA9A308">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如比选人有必要对比选文件内容进行澄清的，将在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07  </w:t>
            </w:r>
            <w:r>
              <w:rPr>
                <w:rFonts w:hint="eastAsia" w:ascii="宋体" w:hAnsi="宋体" w:cs="宋体"/>
                <w:color w:val="auto"/>
                <w:szCs w:val="21"/>
                <w:highlight w:val="none"/>
              </w:rPr>
              <w:t>日</w:t>
            </w:r>
            <w:r>
              <w:rPr>
                <w:rFonts w:hint="eastAsia" w:ascii="宋体" w:hAnsi="宋体" w:cs="宋体"/>
                <w:color w:val="auto"/>
                <w:szCs w:val="21"/>
                <w:highlight w:val="none"/>
                <w:u w:val="single"/>
              </w:rPr>
              <w:t>12：00（北京时间</w:t>
            </w:r>
            <w:r>
              <w:rPr>
                <w:rFonts w:hint="eastAsia" w:ascii="宋体" w:hAnsi="宋体" w:cs="宋体"/>
                <w:color w:val="auto"/>
                <w:szCs w:val="21"/>
                <w:highlight w:val="none"/>
              </w:rPr>
              <w:t>），比选人或比选代理机构在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上发布补疑（遗），如补疑（遗）内容影响竞选文件制作的，将相应延长竞选文件递交时间。</w:t>
            </w:r>
          </w:p>
        </w:tc>
      </w:tr>
      <w:tr w14:paraId="0310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7D9E1CD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897" w:type="dxa"/>
            <w:noWrap w:val="0"/>
            <w:vAlign w:val="center"/>
          </w:tcPr>
          <w:p w14:paraId="5C847BE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w:t>
            </w:r>
          </w:p>
        </w:tc>
        <w:tc>
          <w:tcPr>
            <w:tcW w:w="6662" w:type="dxa"/>
            <w:noWrap w:val="0"/>
            <w:vAlign w:val="center"/>
          </w:tcPr>
          <w:p w14:paraId="0928A7EB">
            <w:pPr>
              <w:snapToGrid w:val="0"/>
              <w:spacing w:line="4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2CD8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F5EEB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897" w:type="dxa"/>
            <w:noWrap w:val="0"/>
            <w:vAlign w:val="center"/>
          </w:tcPr>
          <w:p w14:paraId="23621765">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662" w:type="dxa"/>
            <w:noWrap w:val="0"/>
            <w:vAlign w:val="center"/>
          </w:tcPr>
          <w:p w14:paraId="12B6C785">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比选人发出的答疑、澄清或比选文件的修改（若有）等；</w:t>
            </w:r>
          </w:p>
        </w:tc>
      </w:tr>
      <w:tr w14:paraId="2F60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8" w:type="dxa"/>
            <w:noWrap w:val="0"/>
            <w:vAlign w:val="center"/>
          </w:tcPr>
          <w:p w14:paraId="68B0D30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897" w:type="dxa"/>
            <w:noWrap w:val="0"/>
            <w:vAlign w:val="center"/>
          </w:tcPr>
          <w:p w14:paraId="3FE45FF8">
            <w:pPr>
              <w:autoSpaceDE w:val="0"/>
              <w:autoSpaceDN w:val="0"/>
              <w:adjustRightInd w:val="0"/>
              <w:snapToGrid w:val="0"/>
              <w:spacing w:line="420" w:lineRule="exact"/>
              <w:jc w:val="left"/>
              <w:rPr>
                <w:rFonts w:hint="eastAsia" w:ascii="宋体" w:hAnsi="宋体" w:cs="宋体"/>
                <w:color w:val="auto"/>
                <w:kern w:val="0"/>
                <w:szCs w:val="21"/>
                <w:highlight w:val="none"/>
              </w:rPr>
            </w:pPr>
            <w:r>
              <w:rPr>
                <w:rFonts w:hint="eastAsia" w:ascii="宋体" w:hAnsi="宋体" w:cs="MingLiU"/>
                <w:snapToGrid w:val="0"/>
                <w:color w:val="auto"/>
                <w:kern w:val="0"/>
                <w:szCs w:val="21"/>
                <w:highlight w:val="none"/>
              </w:rPr>
              <w:t>竞选文件的组成</w:t>
            </w:r>
          </w:p>
        </w:tc>
        <w:tc>
          <w:tcPr>
            <w:tcW w:w="6662" w:type="dxa"/>
            <w:noWrap w:val="0"/>
            <w:vAlign w:val="center"/>
          </w:tcPr>
          <w:p w14:paraId="74A8F663">
            <w:pPr>
              <w:widowControl/>
              <w:spacing w:line="360" w:lineRule="auto"/>
              <w:jc w:val="left"/>
              <w:textAlignment w:val="baseline"/>
              <w:rPr>
                <w:rFonts w:hint="eastAsia" w:ascii="宋体" w:hAnsi="宋体"/>
                <w:color w:val="auto"/>
                <w:highlight w:val="none"/>
              </w:rPr>
            </w:pPr>
            <w:r>
              <w:rPr>
                <w:rFonts w:hint="eastAsia" w:ascii="宋体" w:hAnsi="宋体"/>
                <w:color w:val="auto"/>
                <w:highlight w:val="none"/>
              </w:rPr>
              <w:t>由竞选保函部分（如有）、竞选函部分、资格审查部分</w:t>
            </w:r>
            <w:r>
              <w:rPr>
                <w:rFonts w:hint="eastAsia" w:ascii="宋体" w:hAnsi="宋体"/>
                <w:color w:val="auto"/>
                <w:highlight w:val="none"/>
                <w:lang w:eastAsia="zh-CN"/>
              </w:rPr>
              <w:t>、</w:t>
            </w:r>
            <w:r>
              <w:rPr>
                <w:rFonts w:hint="eastAsia" w:ascii="宋体" w:hAnsi="宋体"/>
                <w:color w:val="auto"/>
                <w:highlight w:val="none"/>
                <w:lang w:val="en-US" w:eastAsia="zh-CN"/>
              </w:rPr>
              <w:t>经济部分</w:t>
            </w:r>
            <w:r>
              <w:rPr>
                <w:rFonts w:hint="eastAsia" w:ascii="宋体" w:hAnsi="宋体"/>
                <w:color w:val="auto"/>
                <w:highlight w:val="none"/>
              </w:rPr>
              <w:t>组成。</w:t>
            </w:r>
          </w:p>
        </w:tc>
      </w:tr>
      <w:tr w14:paraId="5C9D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8" w:type="dxa"/>
            <w:noWrap w:val="0"/>
            <w:vAlign w:val="center"/>
          </w:tcPr>
          <w:p w14:paraId="2871EDAD">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897" w:type="dxa"/>
            <w:noWrap w:val="0"/>
            <w:vAlign w:val="center"/>
          </w:tcPr>
          <w:p w14:paraId="43FCEF5B">
            <w:pPr>
              <w:tabs>
                <w:tab w:val="left" w:pos="546"/>
                <w:tab w:val="left" w:pos="711"/>
              </w:tabs>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比选报价</w:t>
            </w:r>
          </w:p>
        </w:tc>
        <w:tc>
          <w:tcPr>
            <w:tcW w:w="6662" w:type="dxa"/>
            <w:noWrap w:val="0"/>
            <w:vAlign w:val="center"/>
          </w:tcPr>
          <w:p w14:paraId="0A9E16B0">
            <w:pPr>
              <w:widowControl/>
              <w:numPr>
                <w:ilvl w:val="0"/>
                <w:numId w:val="3"/>
              </w:numPr>
              <w:spacing w:line="360" w:lineRule="auto"/>
              <w:ind w:firstLine="420" w:firstLineChars="200"/>
              <w:textAlignment w:val="baseline"/>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本</w:t>
            </w:r>
            <w:r>
              <w:rPr>
                <w:rFonts w:hint="eastAsia"/>
                <w:color w:val="auto"/>
                <w:highlight w:val="none"/>
                <w:lang w:val="en-US" w:eastAsia="zh-CN"/>
              </w:rPr>
              <w:t>工程采用固定费率报价：</w:t>
            </w:r>
            <w:r>
              <w:rPr>
                <w:rFonts w:hint="eastAsia" w:ascii="Times New Roman" w:hAnsi="Times New Roman" w:eastAsia="宋体" w:cs="Times New Roman"/>
                <w:b/>
                <w:bCs/>
                <w:color w:val="auto"/>
                <w:kern w:val="2"/>
                <w:sz w:val="21"/>
                <w:szCs w:val="24"/>
                <w:highlight w:val="none"/>
                <w:lang w:val="en-US" w:eastAsia="zh-CN" w:bidi="ar-SA"/>
              </w:rPr>
              <w:t>本工程最高</w:t>
            </w:r>
            <w:r>
              <w:rPr>
                <w:rFonts w:hint="eastAsia" w:cs="Times New Roman"/>
                <w:b/>
                <w:bCs/>
                <w:color w:val="auto"/>
                <w:kern w:val="2"/>
                <w:sz w:val="21"/>
                <w:szCs w:val="24"/>
                <w:highlight w:val="none"/>
                <w:lang w:val="en-US" w:eastAsia="zh-CN" w:bidi="ar-SA"/>
              </w:rPr>
              <w:t>报价比率为100%，</w:t>
            </w:r>
            <w:r>
              <w:rPr>
                <w:rFonts w:hint="eastAsia" w:ascii="宋体" w:hAnsi="宋体" w:eastAsia="宋体" w:cs="宋体"/>
                <w:color w:val="auto"/>
                <w:kern w:val="0"/>
                <w:sz w:val="21"/>
                <w:szCs w:val="21"/>
                <w:highlight w:val="none"/>
              </w:rPr>
              <w:t>包含</w:t>
            </w:r>
            <w:r>
              <w:rPr>
                <w:rFonts w:hint="eastAsia" w:ascii="宋体" w:hAnsi="宋体" w:cs="宋体"/>
                <w:color w:val="auto"/>
                <w:kern w:val="0"/>
                <w:sz w:val="21"/>
                <w:szCs w:val="21"/>
                <w:highlight w:val="none"/>
                <w:lang w:val="en-US" w:eastAsia="zh-CN"/>
              </w:rPr>
              <w:t>但不限于</w:t>
            </w:r>
            <w:r>
              <w:rPr>
                <w:rFonts w:hint="eastAsia" w:ascii="宋体" w:hAnsi="宋体" w:eastAsia="宋体" w:cs="宋体"/>
                <w:color w:val="auto"/>
                <w:kern w:val="0"/>
                <w:sz w:val="21"/>
                <w:szCs w:val="21"/>
                <w:highlight w:val="none"/>
              </w:rPr>
              <w:t>材料费</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税费</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彭水老城范围内的运输费</w:t>
            </w:r>
            <w:r>
              <w:rPr>
                <w:rFonts w:hint="eastAsia" w:ascii="宋体" w:hAnsi="宋体" w:cs="宋体"/>
                <w:color w:val="auto"/>
                <w:kern w:val="0"/>
                <w:sz w:val="21"/>
                <w:szCs w:val="21"/>
                <w:highlight w:val="none"/>
                <w:lang w:val="en-US" w:eastAsia="zh-CN"/>
              </w:rPr>
              <w:t>等费用</w:t>
            </w:r>
            <w:r>
              <w:rPr>
                <w:rFonts w:hint="eastAsia" w:ascii="Times New Roman" w:hAnsi="Times New Roman" w:eastAsia="宋体" w:cs="Times New Roman"/>
                <w:b/>
                <w:bCs/>
                <w:color w:val="auto"/>
                <w:kern w:val="2"/>
                <w:sz w:val="21"/>
                <w:szCs w:val="24"/>
                <w:highlight w:val="none"/>
                <w:lang w:val="en-US" w:eastAsia="zh-CN" w:bidi="ar-SA"/>
              </w:rPr>
              <w:t>；</w:t>
            </w:r>
            <w:r>
              <w:rPr>
                <w:rFonts w:hint="eastAsia" w:cs="Times New Roman"/>
                <w:color w:val="auto"/>
                <w:kern w:val="2"/>
                <w:sz w:val="21"/>
                <w:szCs w:val="24"/>
                <w:highlight w:val="none"/>
                <w:lang w:val="en-US" w:eastAsia="zh-CN" w:bidi="ar-SA"/>
              </w:rPr>
              <w:t>限价</w:t>
            </w:r>
            <w:r>
              <w:rPr>
                <w:rFonts w:hint="eastAsia" w:ascii="Times New Roman" w:hAnsi="Times New Roman" w:eastAsia="宋体" w:cs="Times New Roman"/>
                <w:color w:val="auto"/>
                <w:kern w:val="2"/>
                <w:sz w:val="21"/>
                <w:szCs w:val="24"/>
                <w:highlight w:val="none"/>
                <w:lang w:val="en-US" w:eastAsia="zh-CN" w:bidi="ar-SA"/>
              </w:rPr>
              <w:t>清单最高限价单价详见附件</w:t>
            </w:r>
            <w:r>
              <w:rPr>
                <w:rFonts w:hint="eastAsia" w:asciiTheme="minorEastAsia" w:hAnsiTheme="minorEastAsia" w:eastAsiaTheme="minorEastAsia" w:cstheme="minorEastAsia"/>
                <w:color w:val="auto"/>
                <w:sz w:val="24"/>
              </w:rPr>
              <w:t>。</w:t>
            </w:r>
            <w:r>
              <w:rPr>
                <w:rFonts w:hint="eastAsia" w:ascii="Times New Roman" w:hAnsi="Times New Roman" w:eastAsia="宋体" w:cs="Times New Roman"/>
                <w:color w:val="auto"/>
                <w:kern w:val="2"/>
                <w:sz w:val="21"/>
                <w:szCs w:val="24"/>
                <w:highlight w:val="none"/>
                <w:lang w:val="en-US" w:eastAsia="zh-CN" w:bidi="ar-SA"/>
              </w:rPr>
              <w:t>投标人的投标报价不得高于最高限价，否则投标文件作否决投标处理。</w:t>
            </w:r>
          </w:p>
          <w:p w14:paraId="2F9F05DB">
            <w:pPr>
              <w:spacing w:line="480" w:lineRule="exact"/>
              <w:ind w:firstLine="420"/>
              <w:rPr>
                <w:rFonts w:hint="eastAsia"/>
                <w:color w:val="auto"/>
                <w:highlight w:val="none"/>
              </w:rPr>
            </w:pPr>
            <w:r>
              <w:rPr>
                <w:rFonts w:hint="eastAsia"/>
                <w:color w:val="auto"/>
                <w:highlight w:val="none"/>
              </w:rPr>
              <w:t>投标人应将本工程的相关费用充分考虑进入投标报价中，除中标价外，招标人不另行支付本工程相关的其他一切任何费用。</w:t>
            </w:r>
          </w:p>
          <w:p w14:paraId="10AD655C">
            <w:pPr>
              <w:widowControl/>
              <w:numPr>
                <w:ilvl w:val="0"/>
                <w:numId w:val="3"/>
              </w:numPr>
              <w:spacing w:line="360" w:lineRule="auto"/>
              <w:ind w:left="0" w:leftChars="0" w:firstLine="420" w:firstLineChars="200"/>
              <w:textAlignment w:val="baseline"/>
              <w:rPr>
                <w:rFonts w:hint="default" w:eastAsia="宋体"/>
                <w:color w:val="auto"/>
                <w:highlight w:val="none"/>
                <w:lang w:val="en-US" w:eastAsia="zh-CN"/>
              </w:rPr>
            </w:pPr>
            <w:r>
              <w:rPr>
                <w:rFonts w:hint="eastAsia"/>
                <w:color w:val="auto"/>
                <w:highlight w:val="none"/>
                <w:lang w:val="en-US" w:eastAsia="zh-CN"/>
              </w:rPr>
              <w:t>结算原则：</w:t>
            </w:r>
            <w:r>
              <w:rPr>
                <w:rFonts w:hint="eastAsia" w:ascii="宋体" w:hAnsi="宋体" w:eastAsia="宋体" w:cs="宋体"/>
                <w:b w:val="0"/>
                <w:bCs/>
                <w:color w:val="auto"/>
                <w:kern w:val="2"/>
                <w:sz w:val="21"/>
                <w:szCs w:val="21"/>
                <w:highlight w:val="none"/>
                <w:lang w:val="en-US" w:eastAsia="zh-CN" w:bidi="ar-SA"/>
              </w:rPr>
              <w:t>最高</w:t>
            </w:r>
            <w:r>
              <w:rPr>
                <w:rFonts w:hint="eastAsia" w:ascii="宋体" w:hAnsi="宋体" w:cs="宋体"/>
                <w:b w:val="0"/>
                <w:bCs/>
                <w:color w:val="auto"/>
                <w:kern w:val="2"/>
                <w:sz w:val="21"/>
                <w:szCs w:val="21"/>
                <w:highlight w:val="none"/>
                <w:lang w:val="en-US" w:eastAsia="zh-CN" w:bidi="ar-SA"/>
              </w:rPr>
              <w:t>单价</w:t>
            </w:r>
            <w:r>
              <w:rPr>
                <w:rFonts w:hint="eastAsia" w:ascii="宋体" w:hAnsi="宋体" w:eastAsia="宋体" w:cs="宋体"/>
                <w:b w:val="0"/>
                <w:bCs/>
                <w:color w:val="auto"/>
                <w:kern w:val="2"/>
                <w:sz w:val="21"/>
                <w:szCs w:val="21"/>
                <w:highlight w:val="none"/>
                <w:lang w:val="en-US" w:eastAsia="zh-CN" w:bidi="ar-SA"/>
              </w:rPr>
              <w:t>限价*</w:t>
            </w:r>
            <w:r>
              <w:rPr>
                <w:rFonts w:hint="eastAsia" w:ascii="宋体" w:hAnsi="宋体" w:eastAsia="宋体" w:cs="宋体"/>
                <w:b w:val="0"/>
                <w:bCs/>
                <w:color w:val="auto"/>
                <w:kern w:val="2"/>
                <w:sz w:val="21"/>
                <w:szCs w:val="21"/>
                <w:highlight w:val="none"/>
                <w:u w:val="single"/>
                <w:lang w:val="en-US" w:eastAsia="zh-CN" w:bidi="ar-SA"/>
              </w:rPr>
              <w:t>中标比率   %</w:t>
            </w:r>
            <w:r>
              <w:rPr>
                <w:rFonts w:hint="eastAsia" w:ascii="宋体" w:hAnsi="宋体" w:eastAsia="宋体" w:cs="宋体"/>
                <w:b w:val="0"/>
                <w:bCs/>
                <w:color w:val="auto"/>
                <w:kern w:val="2"/>
                <w:sz w:val="21"/>
                <w:szCs w:val="21"/>
                <w:highlight w:val="none"/>
                <w:lang w:val="en-US" w:eastAsia="zh-CN" w:bidi="ar-SA"/>
              </w:rPr>
              <w:t>*实际供货数量据实结算</w:t>
            </w:r>
            <w:r>
              <w:rPr>
                <w:rFonts w:hint="eastAsia" w:ascii="宋体" w:hAnsi="宋体" w:cs="宋体"/>
                <w:b w:val="0"/>
                <w:bCs/>
                <w:color w:val="auto"/>
                <w:kern w:val="2"/>
                <w:sz w:val="21"/>
                <w:szCs w:val="21"/>
                <w:highlight w:val="none"/>
                <w:lang w:val="en-US" w:eastAsia="zh-CN" w:bidi="ar-SA"/>
              </w:rPr>
              <w:t>。</w:t>
            </w:r>
          </w:p>
        </w:tc>
      </w:tr>
      <w:tr w14:paraId="3DFE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88" w:type="dxa"/>
            <w:noWrap w:val="0"/>
            <w:vAlign w:val="center"/>
          </w:tcPr>
          <w:p w14:paraId="2E23DAFC">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897" w:type="dxa"/>
            <w:noWrap w:val="0"/>
            <w:vAlign w:val="center"/>
          </w:tcPr>
          <w:p w14:paraId="2E4EECED">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比选有效期</w:t>
            </w:r>
          </w:p>
        </w:tc>
        <w:tc>
          <w:tcPr>
            <w:tcW w:w="6662" w:type="dxa"/>
            <w:noWrap w:val="0"/>
            <w:vAlign w:val="center"/>
          </w:tcPr>
          <w:p w14:paraId="07AFFC2D">
            <w:pPr>
              <w:snapToGrid w:val="0"/>
              <w:spacing w:line="420" w:lineRule="exact"/>
              <w:rPr>
                <w:rFonts w:hint="eastAsia" w:ascii="宋体" w:hAnsi="宋体" w:cs="宋体"/>
                <w:color w:val="auto"/>
                <w:szCs w:val="21"/>
                <w:highlight w:val="none"/>
              </w:rPr>
            </w:pPr>
            <w:r>
              <w:rPr>
                <w:rFonts w:hint="eastAsia" w:ascii="宋体" w:hAnsi="宋体"/>
                <w:color w:val="auto"/>
                <w:szCs w:val="21"/>
                <w:highlight w:val="none"/>
                <w:u w:val="single"/>
              </w:rPr>
              <w:t>90</w:t>
            </w:r>
            <w:r>
              <w:rPr>
                <w:rFonts w:hint="eastAsia" w:ascii="宋体" w:hAnsi="宋体"/>
                <w:color w:val="auto"/>
                <w:szCs w:val="21"/>
                <w:highlight w:val="none"/>
              </w:rPr>
              <w:t>日历天（从提交竞选文件截止日起计算）</w:t>
            </w:r>
          </w:p>
        </w:tc>
      </w:tr>
      <w:tr w14:paraId="3C39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6ABC3D0">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1897" w:type="dxa"/>
            <w:noWrap w:val="0"/>
            <w:vAlign w:val="center"/>
          </w:tcPr>
          <w:p w14:paraId="45D9B6A4">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比选保证金</w:t>
            </w:r>
          </w:p>
        </w:tc>
        <w:tc>
          <w:tcPr>
            <w:tcW w:w="6662" w:type="dxa"/>
            <w:noWrap w:val="0"/>
            <w:vAlign w:val="center"/>
          </w:tcPr>
          <w:p w14:paraId="7B0BFBF9">
            <w:pPr>
              <w:spacing w:line="36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0515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88" w:type="dxa"/>
            <w:noWrap w:val="0"/>
            <w:vAlign w:val="center"/>
          </w:tcPr>
          <w:p w14:paraId="5807C799">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w:t>
            </w:r>
          </w:p>
        </w:tc>
        <w:tc>
          <w:tcPr>
            <w:tcW w:w="1897" w:type="dxa"/>
            <w:noWrap w:val="0"/>
            <w:vAlign w:val="center"/>
          </w:tcPr>
          <w:p w14:paraId="6A4FE29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662" w:type="dxa"/>
            <w:noWrap w:val="0"/>
            <w:vAlign w:val="center"/>
          </w:tcPr>
          <w:p w14:paraId="37011120">
            <w:pPr>
              <w:snapToGrid w:val="0"/>
              <w:spacing w:line="400" w:lineRule="exact"/>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竞选文件应用不褪色的材料书写或打印（字迹应清晰可辩，否则将可能被否决竞选）并逐页加盖公章，并由竞选人的法定代表人或其委托代理人在比选文件规定的位置按比选文件要求签字或盖章（承诺书需法人代表签字）。竞选文件应尽量避免涂改、行间插字或删除。如果出现上述情况，改动之处 应加盖单位法人章或由竞选人的法定代表人或其授权的代理人签字确认。</w:t>
            </w:r>
          </w:p>
        </w:tc>
      </w:tr>
      <w:tr w14:paraId="415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E0964C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21</w:t>
            </w:r>
          </w:p>
        </w:tc>
        <w:tc>
          <w:tcPr>
            <w:tcW w:w="1897" w:type="dxa"/>
            <w:noWrap w:val="0"/>
            <w:vAlign w:val="center"/>
          </w:tcPr>
          <w:p w14:paraId="20AE96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竞选文件的份数</w:t>
            </w:r>
          </w:p>
        </w:tc>
        <w:tc>
          <w:tcPr>
            <w:tcW w:w="6662" w:type="dxa"/>
            <w:noWrap w:val="0"/>
            <w:vAlign w:val="center"/>
          </w:tcPr>
          <w:p w14:paraId="5C58B01B">
            <w:pPr>
              <w:jc w:val="both"/>
              <w:rPr>
                <w:rFonts w:hint="eastAsia"/>
                <w:color w:val="auto"/>
                <w:highlight w:val="none"/>
              </w:rPr>
            </w:pPr>
            <w:r>
              <w:rPr>
                <w:rFonts w:hint="eastAsia"/>
                <w:color w:val="auto"/>
                <w:highlight w:val="none"/>
              </w:rPr>
              <w:t>1、竞选函部分：正本一份，副本一份；</w:t>
            </w:r>
          </w:p>
          <w:p w14:paraId="3AC91F7F">
            <w:pPr>
              <w:jc w:val="both"/>
              <w:rPr>
                <w:rFonts w:hint="eastAsia"/>
                <w:color w:val="auto"/>
                <w:highlight w:val="none"/>
              </w:rPr>
            </w:pPr>
            <w:r>
              <w:rPr>
                <w:rFonts w:hint="eastAsia"/>
                <w:color w:val="auto"/>
                <w:highlight w:val="none"/>
              </w:rPr>
              <w:t>2、资格审查资料：正本一份，副本一份；</w:t>
            </w:r>
          </w:p>
          <w:p w14:paraId="68CB95B0">
            <w:pPr>
              <w:jc w:val="both"/>
              <w:rPr>
                <w:rFonts w:hint="eastAsia"/>
                <w:color w:val="auto"/>
                <w:highlight w:val="none"/>
              </w:rPr>
            </w:pPr>
            <w:r>
              <w:rPr>
                <w:rFonts w:hint="eastAsia"/>
                <w:color w:val="auto"/>
                <w:highlight w:val="none"/>
                <w:lang w:val="en-US" w:eastAsia="zh-CN"/>
              </w:rPr>
              <w:t>3</w:t>
            </w:r>
            <w:r>
              <w:rPr>
                <w:rFonts w:hint="eastAsia"/>
                <w:color w:val="auto"/>
                <w:highlight w:val="none"/>
              </w:rPr>
              <w:t>、电子版形式：U 盘 1 份，不分正副本。</w:t>
            </w:r>
          </w:p>
          <w:p w14:paraId="2923B3F1">
            <w:pPr>
              <w:jc w:val="both"/>
              <w:rPr>
                <w:rFonts w:hint="eastAsia"/>
                <w:color w:val="auto"/>
                <w:highlight w:val="none"/>
              </w:rPr>
            </w:pPr>
            <w:r>
              <w:rPr>
                <w:rFonts w:hint="eastAsia"/>
                <w:color w:val="auto"/>
                <w:highlight w:val="none"/>
              </w:rPr>
              <w:t>注：(1)U 盘需装入所有投标文件。</w:t>
            </w:r>
          </w:p>
          <w:p w14:paraId="5E0413A1">
            <w:pPr>
              <w:jc w:val="both"/>
              <w:rPr>
                <w:rFonts w:hint="eastAsia"/>
                <w:highlight w:val="none"/>
              </w:rPr>
            </w:pPr>
            <w:r>
              <w:rPr>
                <w:rFonts w:hint="eastAsia"/>
                <w:color w:val="auto"/>
                <w:highlight w:val="none"/>
              </w:rPr>
              <w:t>(2) U 盘须标注竞选人名称和项目名称并加盖竞选单位公章。</w:t>
            </w:r>
          </w:p>
        </w:tc>
      </w:tr>
      <w:tr w14:paraId="20EE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BBD7EE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w:t>
            </w:r>
          </w:p>
        </w:tc>
        <w:tc>
          <w:tcPr>
            <w:tcW w:w="1897" w:type="dxa"/>
            <w:noWrap w:val="0"/>
            <w:vAlign w:val="center"/>
          </w:tcPr>
          <w:p w14:paraId="347A0C66">
            <w:pPr>
              <w:adjustRightInd w:val="0"/>
              <w:snapToGrid w:val="0"/>
              <w:spacing w:line="420" w:lineRule="exact"/>
              <w:jc w:val="center"/>
              <w:rPr>
                <w:rFonts w:hint="eastAsia" w:ascii="宋体" w:hAnsi="宋体" w:cs="宋体"/>
                <w:color w:val="auto"/>
                <w:kern w:val="0"/>
                <w:szCs w:val="21"/>
                <w:highlight w:val="none"/>
              </w:rPr>
            </w:pPr>
            <w:r>
              <w:rPr>
                <w:rFonts w:hint="eastAsia" w:ascii="宋体" w:hAnsi="宋体"/>
                <w:color w:val="auto"/>
                <w:szCs w:val="21"/>
                <w:highlight w:val="none"/>
              </w:rPr>
              <w:t>装订要求</w:t>
            </w:r>
          </w:p>
        </w:tc>
        <w:tc>
          <w:tcPr>
            <w:tcW w:w="6662" w:type="dxa"/>
            <w:noWrap w:val="0"/>
            <w:vAlign w:val="center"/>
          </w:tcPr>
          <w:p w14:paraId="7A5516AD">
            <w:pPr>
              <w:adjustRightInd w:val="0"/>
              <w:snapToGrid w:val="0"/>
              <w:spacing w:line="420" w:lineRule="exact"/>
              <w:ind w:firstLine="420" w:firstLineChars="200"/>
              <w:rPr>
                <w:rFonts w:hint="eastAsia"/>
                <w:color w:val="auto"/>
                <w:highlight w:val="none"/>
              </w:rPr>
            </w:pPr>
            <w:r>
              <w:rPr>
                <w:rFonts w:hint="eastAsia"/>
                <w:color w:val="auto"/>
                <w:highlight w:val="none"/>
              </w:rPr>
              <w:t>1、本工程应将竞选函部分、资格审查部分分别装</w:t>
            </w:r>
            <w:r>
              <w:rPr>
                <w:rFonts w:hint="eastAsia"/>
                <w:color w:val="auto"/>
                <w:highlight w:val="none"/>
                <w:lang w:val="en-US" w:eastAsia="zh-CN"/>
              </w:rPr>
              <w:t>订</w:t>
            </w:r>
            <w:r>
              <w:rPr>
                <w:rFonts w:hint="eastAsia"/>
                <w:color w:val="auto"/>
                <w:highlight w:val="none"/>
              </w:rPr>
              <w:t>成册；竞选保函部分（如有）无需装订。</w:t>
            </w:r>
          </w:p>
          <w:p w14:paraId="4C920CB7">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2、装订要求</w:t>
            </w:r>
          </w:p>
          <w:p w14:paraId="743233A7">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（1）竞选保函部分（如有）的装订要求</w:t>
            </w:r>
          </w:p>
          <w:p w14:paraId="48DDC9C4">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应按照比选文件规定的格式提供，无需装订，不编页码。</w:t>
            </w:r>
          </w:p>
          <w:p w14:paraId="7F4E4A30">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（2）竞选函部分的装订要求</w:t>
            </w:r>
          </w:p>
          <w:p w14:paraId="782707F1">
            <w:pPr>
              <w:adjustRightInd w:val="0"/>
              <w:snapToGrid w:val="0"/>
              <w:spacing w:line="420" w:lineRule="exact"/>
              <w:ind w:firstLine="420" w:firstLineChars="200"/>
              <w:rPr>
                <w:rFonts w:hint="eastAsia"/>
                <w:color w:val="auto"/>
                <w:highlight w:val="none"/>
                <w:lang w:val="en-US"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p w14:paraId="7B436098">
            <w:pPr>
              <w:adjustRightInd w:val="0"/>
              <w:snapToGrid w:val="0"/>
              <w:spacing w:line="420" w:lineRule="exac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ascii="Times New Roman" w:hAnsi="Times New Roman" w:eastAsia="宋体" w:cs="Times New Roman"/>
                <w:color w:val="auto"/>
                <w:highlight w:val="none"/>
              </w:rPr>
              <w:t>资格</w:t>
            </w:r>
            <w:r>
              <w:rPr>
                <w:rFonts w:hint="eastAsia"/>
                <w:color w:val="auto"/>
                <w:highlight w:val="none"/>
              </w:rPr>
              <w:t>审查部分的装订要求</w:t>
            </w:r>
          </w:p>
          <w:p w14:paraId="3DFE00C0">
            <w:pPr>
              <w:adjustRightInd w:val="0"/>
              <w:snapToGrid w:val="0"/>
              <w:spacing w:line="420" w:lineRule="exact"/>
              <w:ind w:firstLine="420" w:firstLineChars="200"/>
              <w:rPr>
                <w:rFonts w:hint="eastAsia" w:eastAsia="宋体"/>
                <w:color w:val="auto"/>
                <w:highlight w:val="none"/>
                <w:lang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tc>
      </w:tr>
      <w:tr w14:paraId="247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8" w:hRule="atLeast"/>
        </w:trPr>
        <w:tc>
          <w:tcPr>
            <w:tcW w:w="1188" w:type="dxa"/>
            <w:noWrap w:val="0"/>
            <w:vAlign w:val="center"/>
          </w:tcPr>
          <w:p w14:paraId="1C8369A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23</w:t>
            </w:r>
          </w:p>
        </w:tc>
        <w:tc>
          <w:tcPr>
            <w:tcW w:w="1897" w:type="dxa"/>
            <w:noWrap w:val="0"/>
            <w:vAlign w:val="center"/>
          </w:tcPr>
          <w:p w14:paraId="7D92D38D">
            <w:pPr>
              <w:snapToGrid w:val="0"/>
              <w:spacing w:line="420" w:lineRule="exact"/>
              <w:jc w:val="center"/>
              <w:rPr>
                <w:rFonts w:hint="eastAsia" w:ascii="宋体" w:hAnsi="宋体" w:cs="宋体"/>
                <w:color w:val="auto"/>
                <w:kern w:val="0"/>
                <w:szCs w:val="21"/>
                <w:highlight w:val="none"/>
              </w:rPr>
            </w:pPr>
            <w:r>
              <w:rPr>
                <w:rFonts w:hint="eastAsia" w:ascii="宋体" w:hAnsi="宋体" w:cs="MingLiU"/>
                <w:color w:val="auto"/>
                <w:kern w:val="0"/>
                <w:szCs w:val="21"/>
                <w:highlight w:val="none"/>
              </w:rPr>
              <w:t>竞选文件的密封</w:t>
            </w:r>
          </w:p>
        </w:tc>
        <w:tc>
          <w:tcPr>
            <w:tcW w:w="6662" w:type="dxa"/>
            <w:noWrap w:val="0"/>
            <w:vAlign w:val="center"/>
          </w:tcPr>
          <w:p w14:paraId="795667B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竞选文件袋使用“竞选保函部分”袋（如有），“竞选函部分”袋、“资格审查部分”袋以及“竞选文件”大袋。</w:t>
            </w:r>
          </w:p>
          <w:p w14:paraId="447EA42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竞选保函装入“竞选保函部分”袋（如有），单独封装并加盖竞选单位公章，同时应按本表第 24 项的规定写明相应内容。</w:t>
            </w:r>
          </w:p>
          <w:p w14:paraId="1C2DD9F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竞选函部分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u盘</w:t>
            </w:r>
            <w:r>
              <w:rPr>
                <w:rFonts w:hint="eastAsia" w:ascii="宋体" w:hAnsi="宋体" w:cs="宋体"/>
                <w:color w:val="auto"/>
                <w:szCs w:val="21"/>
                <w:highlight w:val="none"/>
              </w:rPr>
              <w:t>装入“竞选函部分”袋中，密封并加盖竞选单位公章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同时“</w:t>
            </w:r>
            <w:r>
              <w:rPr>
                <w:rFonts w:hint="eastAsia" w:ascii="宋体" w:hAnsi="宋体" w:cs="宋体"/>
                <w:color w:val="auto"/>
                <w:szCs w:val="21"/>
                <w:highlight w:val="none"/>
                <w:lang w:val="en-US" w:eastAsia="zh-CN"/>
              </w:rPr>
              <w:t>竞选函</w:t>
            </w:r>
            <w:r>
              <w:rPr>
                <w:rFonts w:hint="eastAsia" w:ascii="宋体" w:hAnsi="宋体" w:cs="宋体"/>
                <w:color w:val="auto"/>
                <w:szCs w:val="21"/>
                <w:highlight w:val="none"/>
              </w:rPr>
              <w:t>部分”袋应按本表第24项的规定写明相应内容。</w:t>
            </w:r>
          </w:p>
          <w:p w14:paraId="3C2862AE">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w:t>
            </w:r>
            <w:r>
              <w:rPr>
                <w:rFonts w:hint="eastAsia"/>
                <w:color w:val="auto"/>
                <w:highlight w:val="none"/>
              </w:rPr>
              <w:t>资格审查部分装入“资格审查部分”</w:t>
            </w:r>
            <w:r>
              <w:rPr>
                <w:rFonts w:hint="eastAsia" w:ascii="宋体" w:hAnsi="宋体" w:cs="宋体"/>
                <w:color w:val="auto"/>
                <w:szCs w:val="21"/>
                <w:highlight w:val="none"/>
              </w:rPr>
              <w:t>袋中，密封并在袋上加盖竞选单位公章，同时“资格审查部分”袋应按本表第24项的规定写明相应内容。</w:t>
            </w:r>
          </w:p>
        </w:tc>
      </w:tr>
      <w:tr w14:paraId="2305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1DB120B">
            <w:pPr>
              <w:snapToGrid w:val="0"/>
              <w:spacing w:line="420" w:lineRule="exact"/>
              <w:ind w:firstLine="420" w:firstLineChars="200"/>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24</w:t>
            </w:r>
          </w:p>
        </w:tc>
        <w:tc>
          <w:tcPr>
            <w:tcW w:w="1897" w:type="dxa"/>
            <w:noWrap w:val="0"/>
            <w:vAlign w:val="center"/>
          </w:tcPr>
          <w:p w14:paraId="7954749B">
            <w:pPr>
              <w:snapToGrid w:val="0"/>
              <w:spacing w:line="420" w:lineRule="exact"/>
              <w:jc w:val="both"/>
              <w:rPr>
                <w:rFonts w:hint="eastAsia" w:ascii="宋体" w:hAnsi="宋体" w:cs="宋体"/>
                <w:color w:val="auto"/>
                <w:kern w:val="0"/>
                <w:szCs w:val="21"/>
                <w:highlight w:val="none"/>
              </w:rPr>
            </w:pPr>
            <w:r>
              <w:rPr>
                <w:rFonts w:hint="eastAsia" w:ascii="宋体" w:hAnsi="宋体"/>
                <w:color w:val="auto"/>
                <w:szCs w:val="21"/>
                <w:highlight w:val="none"/>
              </w:rPr>
              <w:t>竞选文件袋的</w:t>
            </w:r>
            <w:r>
              <w:rPr>
                <w:rFonts w:hint="eastAsia" w:ascii="宋体" w:hAnsi="宋体" w:cs="宋体"/>
                <w:color w:val="auto"/>
                <w:kern w:val="0"/>
                <w:szCs w:val="21"/>
                <w:highlight w:val="none"/>
              </w:rPr>
              <w:t>封套上须写明</w:t>
            </w:r>
          </w:p>
        </w:tc>
        <w:tc>
          <w:tcPr>
            <w:tcW w:w="6662" w:type="dxa"/>
            <w:noWrap w:val="0"/>
            <w:vAlign w:val="center"/>
          </w:tcPr>
          <w:p w14:paraId="6BE4F95B">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比选人名称：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p w14:paraId="02836994">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竞选人名称：</w:t>
            </w:r>
            <w:r>
              <w:rPr>
                <w:rFonts w:hint="eastAsia" w:ascii="宋体" w:hAnsi="宋体" w:cs="宋体"/>
                <w:color w:val="auto"/>
                <w:kern w:val="0"/>
                <w:szCs w:val="21"/>
                <w:highlight w:val="none"/>
                <w:u w:val="single"/>
              </w:rPr>
              <w:t xml:space="preserve">                       </w:t>
            </w:r>
          </w:p>
          <w:p w14:paraId="0C68B3F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（项目名称）竞选文件</w:t>
            </w:r>
          </w:p>
          <w:p w14:paraId="7BD08FC7">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分前不得开启</w:t>
            </w:r>
          </w:p>
        </w:tc>
      </w:tr>
      <w:tr w14:paraId="2011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097140C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25</w:t>
            </w:r>
          </w:p>
        </w:tc>
        <w:tc>
          <w:tcPr>
            <w:tcW w:w="1897" w:type="dxa"/>
            <w:noWrap w:val="0"/>
            <w:vAlign w:val="center"/>
          </w:tcPr>
          <w:p w14:paraId="56B0F75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竞选文件递交时间</w:t>
            </w:r>
          </w:p>
        </w:tc>
        <w:tc>
          <w:tcPr>
            <w:tcW w:w="6662" w:type="dxa"/>
            <w:noWrap w:val="0"/>
            <w:vAlign w:val="center"/>
          </w:tcPr>
          <w:p w14:paraId="15250BFF">
            <w:pPr>
              <w:adjustRightInd w:val="0"/>
              <w:snapToGrid w:val="0"/>
              <w:spacing w:line="420" w:lineRule="exact"/>
              <w:rPr>
                <w:rFonts w:hint="eastAsia" w:ascii="宋体" w:hAnsi="宋体"/>
                <w:color w:val="auto"/>
                <w:szCs w:val="21"/>
                <w:highlight w:val="none"/>
                <w:u w:val="single"/>
              </w:rPr>
            </w:pP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01</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 xml:space="preserve">  08   </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09</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00</w:t>
            </w:r>
            <w:r>
              <w:rPr>
                <w:rFonts w:hint="eastAsia" w:ascii="宋体" w:hAnsi="宋体" w:cs="宋体"/>
                <w:color w:val="auto"/>
                <w:highlight w:val="none"/>
                <w:u w:val="single"/>
              </w:rPr>
              <w:t>分至</w:t>
            </w:r>
            <w:r>
              <w:rPr>
                <w:rFonts w:hint="eastAsia" w:ascii="宋体" w:hAnsi="宋体" w:cs="宋体"/>
                <w:color w:val="auto"/>
                <w:highlight w:val="none"/>
                <w:u w:val="single"/>
                <w:lang w:val="en-US" w:eastAsia="zh-CN"/>
              </w:rPr>
              <w:t>09</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分</w:t>
            </w:r>
          </w:p>
        </w:tc>
      </w:tr>
      <w:tr w14:paraId="3945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471B10CA">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1897" w:type="dxa"/>
            <w:noWrap w:val="0"/>
            <w:vAlign w:val="center"/>
          </w:tcPr>
          <w:p w14:paraId="4251448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竞选文件递交地点</w:t>
            </w:r>
          </w:p>
        </w:tc>
        <w:tc>
          <w:tcPr>
            <w:tcW w:w="6662" w:type="dxa"/>
            <w:noWrap w:val="0"/>
            <w:vAlign w:val="center"/>
          </w:tcPr>
          <w:p w14:paraId="087EF24B">
            <w:pPr>
              <w:adjustRightInd w:val="0"/>
              <w:snapToGrid w:val="0"/>
              <w:spacing w:line="420" w:lineRule="exact"/>
              <w:rPr>
                <w:rFonts w:ascii="宋体" w:hAnsi="宋体" w:cs="宋体"/>
                <w:bCs/>
                <w:color w:val="auto"/>
                <w:kern w:val="0"/>
                <w:szCs w:val="21"/>
                <w:highlight w:val="none"/>
              </w:rPr>
            </w:pPr>
            <w:r>
              <w:rPr>
                <w:rFonts w:hint="eastAsia" w:ascii="宋体" w:hAnsi="宋体" w:eastAsia="宋体" w:cs="宋体"/>
                <w:color w:val="auto"/>
                <w:sz w:val="21"/>
                <w:szCs w:val="21"/>
                <w:highlight w:val="none"/>
              </w:rPr>
              <w:t>重庆</w:t>
            </w:r>
            <w:r>
              <w:rPr>
                <w:rFonts w:hint="eastAsia" w:ascii="宋体" w:hAnsi="宋体" w:eastAsia="宋体" w:cs="宋体"/>
                <w:color w:val="auto"/>
                <w:sz w:val="21"/>
                <w:szCs w:val="21"/>
                <w:highlight w:val="none"/>
                <w:lang w:val="en-US" w:eastAsia="zh-CN"/>
              </w:rPr>
              <w:t>江汇建设</w:t>
            </w:r>
            <w:r>
              <w:rPr>
                <w:rFonts w:hint="eastAsia" w:ascii="宋体" w:hAnsi="宋体" w:eastAsia="宋体" w:cs="宋体"/>
                <w:color w:val="auto"/>
                <w:sz w:val="21"/>
                <w:szCs w:val="21"/>
                <w:highlight w:val="none"/>
              </w:rPr>
              <w:t>工程有限责任公司（</w:t>
            </w:r>
            <w:r>
              <w:rPr>
                <w:rFonts w:hint="eastAsia" w:ascii="宋体" w:hAnsi="宋体" w:eastAsia="宋体" w:cs="宋体"/>
                <w:snapToGrid w:val="0"/>
                <w:color w:val="auto"/>
                <w:sz w:val="21"/>
                <w:szCs w:val="21"/>
                <w:highlight w:val="none"/>
                <w:u w:val="none"/>
              </w:rPr>
              <w:t>重庆市</w:t>
            </w:r>
            <w:r>
              <w:rPr>
                <w:rFonts w:hint="eastAsia" w:ascii="宋体" w:hAnsi="宋体" w:eastAsia="宋体" w:cs="宋体"/>
                <w:snapToGrid w:val="0"/>
                <w:color w:val="auto"/>
                <w:sz w:val="21"/>
                <w:szCs w:val="21"/>
                <w:highlight w:val="none"/>
                <w:u w:val="none"/>
                <w:lang w:val="en-US" w:eastAsia="zh-CN"/>
              </w:rPr>
              <w:t>彭水县下街中央豪庭二楼</w:t>
            </w:r>
            <w:r>
              <w:rPr>
                <w:rFonts w:hint="eastAsia" w:ascii="宋体" w:hAnsi="宋体" w:eastAsia="宋体" w:cs="宋体"/>
                <w:color w:val="auto"/>
                <w:sz w:val="21"/>
                <w:szCs w:val="21"/>
                <w:highlight w:val="none"/>
              </w:rPr>
              <w:t>）</w:t>
            </w:r>
          </w:p>
        </w:tc>
      </w:tr>
      <w:tr w14:paraId="4B22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88" w:type="dxa"/>
            <w:noWrap w:val="0"/>
            <w:vAlign w:val="center"/>
          </w:tcPr>
          <w:p w14:paraId="051E8D6B">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1897" w:type="dxa"/>
            <w:noWrap w:val="0"/>
            <w:vAlign w:val="center"/>
          </w:tcPr>
          <w:p w14:paraId="610792E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是否退还竞选文件</w:t>
            </w:r>
          </w:p>
        </w:tc>
        <w:tc>
          <w:tcPr>
            <w:tcW w:w="6662" w:type="dxa"/>
            <w:noWrap w:val="0"/>
            <w:vAlign w:val="center"/>
          </w:tcPr>
          <w:p w14:paraId="1A55456F">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p w14:paraId="148F28B0">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口是</w:t>
            </w:r>
          </w:p>
        </w:tc>
      </w:tr>
      <w:tr w14:paraId="0CBB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88" w:type="dxa"/>
            <w:noWrap w:val="0"/>
            <w:vAlign w:val="center"/>
          </w:tcPr>
          <w:p w14:paraId="2DAE3CCD">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1897" w:type="dxa"/>
            <w:noWrap w:val="0"/>
            <w:vAlign w:val="center"/>
          </w:tcPr>
          <w:p w14:paraId="024BB4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比选时间和地点</w:t>
            </w:r>
          </w:p>
        </w:tc>
        <w:tc>
          <w:tcPr>
            <w:tcW w:w="6662" w:type="dxa"/>
            <w:noWrap w:val="0"/>
            <w:vAlign w:val="center"/>
          </w:tcPr>
          <w:p w14:paraId="6EB748B5">
            <w:pPr>
              <w:adjustRightInd w:val="0"/>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比选时间：</w:t>
            </w:r>
            <w:r>
              <w:rPr>
                <w:rFonts w:hint="eastAsia" w:ascii="宋体" w:hAnsi="宋体" w:cs="宋体"/>
                <w:color w:val="auto"/>
                <w:kern w:val="0"/>
                <w:szCs w:val="21"/>
                <w:highlight w:val="none"/>
                <w:u w:val="single"/>
              </w:rPr>
              <w:t>202</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01</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 xml:space="preserve">  08  </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p>
          <w:p w14:paraId="49F59E20">
            <w:pPr>
              <w:snapToGrid w:val="0"/>
              <w:spacing w:line="420" w:lineRule="exact"/>
              <w:rPr>
                <w:rFonts w:hint="eastAsia" w:ascii="宋体" w:hAnsi="宋体" w:eastAsia="宋体" w:cs="宋体"/>
                <w:bCs/>
                <w:color w:val="auto"/>
                <w:kern w:val="0"/>
                <w:szCs w:val="21"/>
                <w:highlight w:val="none"/>
                <w:lang w:eastAsia="zh-CN"/>
              </w:rPr>
            </w:pPr>
            <w:r>
              <w:rPr>
                <w:rFonts w:hint="eastAsia" w:ascii="宋体" w:hAnsi="宋体" w:cs="宋体"/>
                <w:color w:val="auto"/>
                <w:kern w:val="0"/>
                <w:szCs w:val="21"/>
                <w:highlight w:val="none"/>
              </w:rPr>
              <w:t>比选地点：</w:t>
            </w:r>
            <w:r>
              <w:rPr>
                <w:rFonts w:hint="eastAsia" w:ascii="宋体" w:hAnsi="宋体" w:cs="宋体"/>
                <w:bCs/>
                <w:color w:val="auto"/>
                <w:kern w:val="0"/>
                <w:szCs w:val="21"/>
                <w:highlight w:val="none"/>
                <w:lang w:val="en-US" w:eastAsia="zh-CN"/>
              </w:rPr>
              <w:t>同</w:t>
            </w:r>
            <w:r>
              <w:rPr>
                <w:rFonts w:hint="eastAsia" w:ascii="宋体" w:hAnsi="宋体" w:cs="宋体"/>
                <w:color w:val="auto"/>
                <w:kern w:val="0"/>
                <w:szCs w:val="21"/>
                <w:highlight w:val="none"/>
              </w:rPr>
              <w:t>竞选文件递交地点</w:t>
            </w:r>
          </w:p>
        </w:tc>
      </w:tr>
      <w:tr w14:paraId="4B84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F77EA7C">
            <w:pPr>
              <w:snapToGrid w:val="0"/>
              <w:spacing w:line="420" w:lineRule="exact"/>
              <w:jc w:val="center"/>
              <w:rPr>
                <w:rFonts w:ascii="宋体" w:hAnsi="宋体" w:cs="宋体"/>
                <w:color w:val="auto"/>
                <w:szCs w:val="21"/>
                <w:highlight w:val="none"/>
              </w:rPr>
            </w:pPr>
            <w:r>
              <w:rPr>
                <w:rFonts w:hint="eastAsia" w:ascii="宋体" w:hAnsi="宋体" w:cs="宋体"/>
                <w:color w:val="auto"/>
                <w:kern w:val="0"/>
                <w:szCs w:val="21"/>
                <w:highlight w:val="none"/>
              </w:rPr>
              <w:t>29</w:t>
            </w:r>
          </w:p>
        </w:tc>
        <w:tc>
          <w:tcPr>
            <w:tcW w:w="1897" w:type="dxa"/>
            <w:noWrap w:val="0"/>
            <w:vAlign w:val="center"/>
          </w:tcPr>
          <w:p w14:paraId="275691EA">
            <w:pPr>
              <w:snapToGrid w:val="0"/>
              <w:spacing w:line="4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比选程序</w:t>
            </w:r>
          </w:p>
        </w:tc>
        <w:tc>
          <w:tcPr>
            <w:tcW w:w="6662" w:type="dxa"/>
            <w:noWrap w:val="0"/>
            <w:vAlign w:val="center"/>
          </w:tcPr>
          <w:p w14:paraId="771BD906">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主持人按下列程序进行比选：</w:t>
            </w:r>
          </w:p>
          <w:p w14:paraId="6D5B3A3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1.宣布比选纪律。</w:t>
            </w:r>
          </w:p>
          <w:p w14:paraId="7156F907">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2.宣布比选人、唱标人、记录人等有关人员姓名。</w:t>
            </w:r>
          </w:p>
          <w:p w14:paraId="083E7782">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3.公布在竞选文件递交截止时间前递交竞选文件的竞选人名称。</w:t>
            </w:r>
          </w:p>
          <w:p w14:paraId="2379779F">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4.核验参加比选会的法定代表人或授权委托人本人身份证原件、法定代表人身份证明原件、法定代表人授</w:t>
            </w:r>
            <w:bookmarkStart w:id="66" w:name="_GoBack"/>
            <w:bookmarkEnd w:id="66"/>
            <w:r>
              <w:rPr>
                <w:rFonts w:hint="eastAsia" w:ascii="宋体" w:hAnsi="宋体"/>
                <w:color w:val="auto"/>
                <w:szCs w:val="21"/>
                <w:highlight w:val="none"/>
              </w:rPr>
              <w:t>权委托书原件（法定代表人本人参加不提供），以确认其身份合法有效；若竞选人代表身份核验不合格，不得参加比选会，其竞选文件不予开启。</w:t>
            </w:r>
          </w:p>
          <w:p w14:paraId="59CD19F1">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5.竞选文件的密封检查：竞选人可对自己或其他竞选人的竞选文件封装情况进行检查，以确认其竞选文件密封完好。</w:t>
            </w:r>
          </w:p>
          <w:p w14:paraId="15D3E73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6.现场展示竞选保证金缴纳情况并作如实记录。</w:t>
            </w:r>
          </w:p>
          <w:p w14:paraId="1956779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6.1展示采用方式一缴纳保证金情况，并将异常情况在比选记录表“备注”栏中记录。</w:t>
            </w:r>
          </w:p>
          <w:p w14:paraId="796CE81E">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6.2展示采用方式二缴纳保证金情况，并将异常情况在比选记录表“备注”栏中记录。纸质竞选保函复印件与比选记录表一并交由评标委员会评审。</w:t>
            </w:r>
          </w:p>
          <w:p w14:paraId="3F360B99">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7.公布最高限价，以便比选小组评审。</w:t>
            </w:r>
          </w:p>
          <w:p w14:paraId="400C1483">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8.逐单位随机开启竞选文件，公布竞选人名称、竞选总报价、质量要求、工期等内容，现场查询竞选人是否在“信用中国”网站被列为失信被执行人且在被执行期内；所有信息记录在案。</w:t>
            </w:r>
          </w:p>
          <w:p w14:paraId="3CC5C064">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9.竞选人代表、比选人代表、监标人、记录人等有关人员在比选记录上签字确认。因其他原因未能签字的，视为默认开标结果。</w:t>
            </w:r>
          </w:p>
          <w:p w14:paraId="56FDBAD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 竞选人代表比选人代表、监标人、记录人等有关人员在开标记录上签字确认；</w:t>
            </w:r>
          </w:p>
          <w:p w14:paraId="1586665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11.比选结束。</w:t>
            </w:r>
          </w:p>
        </w:tc>
      </w:tr>
      <w:tr w14:paraId="3E93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16EF54B">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1897" w:type="dxa"/>
            <w:noWrap w:val="0"/>
            <w:vAlign w:val="center"/>
          </w:tcPr>
          <w:p w14:paraId="6AF1B13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比选小组的组建</w:t>
            </w:r>
          </w:p>
        </w:tc>
        <w:tc>
          <w:tcPr>
            <w:tcW w:w="6662" w:type="dxa"/>
            <w:noWrap w:val="0"/>
            <w:vAlign w:val="center"/>
          </w:tcPr>
          <w:p w14:paraId="107FD004">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1、评标委员会构成：3人及以上单数；</w:t>
            </w:r>
          </w:p>
          <w:p w14:paraId="541015FF">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2、评标专家确定方式：由比选人按法律法规及相关规定组建评审（标）小组评审（标）专家依法律法规及相关规定产生。</w:t>
            </w:r>
          </w:p>
        </w:tc>
      </w:tr>
      <w:tr w14:paraId="1E13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307A1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1897" w:type="dxa"/>
            <w:noWrap w:val="0"/>
            <w:vAlign w:val="center"/>
          </w:tcPr>
          <w:p w14:paraId="43D0284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是否授权比选小组</w:t>
            </w:r>
          </w:p>
          <w:p w14:paraId="3DFA3DF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确定中选人</w:t>
            </w:r>
          </w:p>
        </w:tc>
        <w:tc>
          <w:tcPr>
            <w:tcW w:w="6662" w:type="dxa"/>
            <w:noWrap w:val="0"/>
            <w:vAlign w:val="center"/>
          </w:tcPr>
          <w:p w14:paraId="4B0899E9">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否，按第三章比选办法的规定推荐1-3名中选候选人。</w:t>
            </w:r>
          </w:p>
        </w:tc>
      </w:tr>
      <w:tr w14:paraId="01AB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14:paraId="587F22C8">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2</w:t>
            </w:r>
          </w:p>
        </w:tc>
        <w:tc>
          <w:tcPr>
            <w:tcW w:w="1897" w:type="dxa"/>
            <w:noWrap w:val="0"/>
            <w:vAlign w:val="center"/>
          </w:tcPr>
          <w:p w14:paraId="0A19B3DB">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 xml:space="preserve"> 比选代理服务费</w:t>
            </w:r>
          </w:p>
        </w:tc>
        <w:tc>
          <w:tcPr>
            <w:tcW w:w="6662" w:type="dxa"/>
            <w:noWrap w:val="0"/>
            <w:vAlign w:val="center"/>
          </w:tcPr>
          <w:p w14:paraId="768EACA6">
            <w:pPr>
              <w:spacing w:line="360" w:lineRule="auto"/>
              <w:ind w:firstLine="312" w:firstLineChars="149"/>
              <w:rPr>
                <w:rFonts w:hint="eastAsia"/>
                <w:color w:val="auto"/>
                <w:highlight w:val="none"/>
              </w:rPr>
            </w:pPr>
            <w:r>
              <w:rPr>
                <w:color w:val="auto"/>
                <w:highlight w:val="none"/>
              </w:rPr>
              <w:t xml:space="preserve"> </w:t>
            </w:r>
            <w:r>
              <w:rPr>
                <w:rFonts w:hint="eastAsia"/>
                <w:color w:val="auto"/>
                <w:highlight w:val="none"/>
              </w:rPr>
              <w:t>1.本工程的比选代理服务费由中选人支付。该项目比选工作结束后（即中选人在领取中选通知书之前），应向比选代理机构一次性支付相应的比选代理服务费用。</w:t>
            </w:r>
          </w:p>
          <w:p w14:paraId="754EE48A">
            <w:pPr>
              <w:pStyle w:val="8"/>
              <w:spacing w:line="360" w:lineRule="auto"/>
              <w:ind w:firstLine="453" w:firstLineChars="216"/>
              <w:rPr>
                <w:rFonts w:hint="eastAsia" w:ascii="宋体" w:hAnsi="宋体" w:cs="宋体"/>
                <w:color w:val="auto"/>
                <w:kern w:val="0"/>
                <w:szCs w:val="21"/>
                <w:highlight w:val="none"/>
              </w:rPr>
            </w:pPr>
            <w:r>
              <w:rPr>
                <w:rFonts w:hint="eastAsia" w:ascii="Times New Roman" w:hAnsi="Times New Roman" w:eastAsia="宋体" w:cs="Times New Roman"/>
                <w:color w:val="auto"/>
                <w:kern w:val="2"/>
                <w:sz w:val="21"/>
                <w:szCs w:val="24"/>
                <w:highlight w:val="none"/>
                <w:lang w:val="en-US" w:eastAsia="zh-CN" w:bidi="ar-SA"/>
              </w:rPr>
              <w:t>2.收费标准参照招标代理费参考国家发改价格[2011]534 号文件规定的收费标准。竞选人在报价时自行将此费用考</w:t>
            </w:r>
            <w:r>
              <w:rPr>
                <w:rFonts w:hint="eastAsia"/>
                <w:color w:val="auto"/>
                <w:sz w:val="21"/>
                <w:highlight w:val="none"/>
                <w:lang w:val="en-US" w:eastAsia="zh-CN"/>
              </w:rPr>
              <w:t>虑在投标报价中，中标后比选人不得向中标人支付此笔费用。</w:t>
            </w:r>
          </w:p>
        </w:tc>
      </w:tr>
      <w:tr w14:paraId="70D9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88" w:type="dxa"/>
            <w:noWrap w:val="0"/>
            <w:vAlign w:val="center"/>
          </w:tcPr>
          <w:p w14:paraId="77D60FAD">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3</w:t>
            </w:r>
          </w:p>
        </w:tc>
        <w:tc>
          <w:tcPr>
            <w:tcW w:w="1897" w:type="dxa"/>
            <w:noWrap w:val="0"/>
            <w:vAlign w:val="center"/>
          </w:tcPr>
          <w:p w14:paraId="5001C04F">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比选结果公示</w:t>
            </w:r>
          </w:p>
        </w:tc>
        <w:tc>
          <w:tcPr>
            <w:tcW w:w="6662" w:type="dxa"/>
            <w:noWrap w:val="0"/>
            <w:vAlign w:val="center"/>
          </w:tcPr>
          <w:p w14:paraId="39F2CC8F">
            <w:pPr>
              <w:tabs>
                <w:tab w:val="left" w:pos="436"/>
                <w:tab w:val="left" w:pos="492"/>
              </w:tabs>
              <w:snapToGrid w:val="0"/>
              <w:spacing w:line="420" w:lineRule="exact"/>
              <w:ind w:firstLine="420" w:firstLineChars="200"/>
              <w:rPr>
                <w:rFonts w:hint="eastAsia"/>
                <w:color w:val="auto"/>
                <w:sz w:val="21"/>
                <w:highlight w:val="none"/>
                <w:lang w:val="en-US" w:eastAsia="zh-CN"/>
              </w:rPr>
            </w:pPr>
            <w:r>
              <w:rPr>
                <w:rFonts w:hint="eastAsia" w:ascii="宋体" w:hAnsi="宋体"/>
                <w:color w:val="auto"/>
                <w:szCs w:val="21"/>
                <w:highlight w:val="none"/>
              </w:rPr>
              <w:t>比选人在收到评标报告后3日内将比选结果</w:t>
            </w:r>
            <w:r>
              <w:rPr>
                <w:rFonts w:hint="eastAsia" w:ascii="宋体" w:hAnsi="宋体" w:eastAsia="宋体" w:cs="Times New Roman"/>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Cs w:val="21"/>
                <w:highlight w:val="none"/>
              </w:rPr>
              <w:t>进</w:t>
            </w:r>
            <w:r>
              <w:rPr>
                <w:rFonts w:hint="eastAsia" w:ascii="宋体" w:hAnsi="宋体"/>
                <w:color w:val="auto"/>
                <w:szCs w:val="21"/>
                <w:highlight w:val="none"/>
              </w:rPr>
              <w:t>行公示，公示时间不少于1个工作日。公示期间若无任何质疑投诉或经调查质疑投诉不成立的，比选人向第一中选候选人发放中选通知书。若经调查对第一中选候选人的质疑投诉成立的，比选人可向第二中选人发放中选通知书或重新进行比选。</w:t>
            </w:r>
          </w:p>
        </w:tc>
      </w:tr>
      <w:tr w14:paraId="090B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88" w:type="dxa"/>
            <w:noWrap w:val="0"/>
            <w:vAlign w:val="center"/>
          </w:tcPr>
          <w:p w14:paraId="4116220C">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34</w:t>
            </w:r>
          </w:p>
        </w:tc>
        <w:tc>
          <w:tcPr>
            <w:tcW w:w="1897" w:type="dxa"/>
            <w:noWrap w:val="0"/>
            <w:vAlign w:val="center"/>
          </w:tcPr>
          <w:p w14:paraId="715208AE">
            <w:pPr>
              <w:tabs>
                <w:tab w:val="left" w:pos="436"/>
                <w:tab w:val="left" w:pos="492"/>
              </w:tabs>
              <w:snapToGrid w:val="0"/>
              <w:spacing w:line="420" w:lineRule="exact"/>
              <w:rPr>
                <w:rFonts w:hint="eastAsia" w:ascii="宋体" w:hAnsi="宋体"/>
                <w:color w:val="auto"/>
                <w:kern w:val="0"/>
                <w:szCs w:val="21"/>
                <w:highlight w:val="none"/>
              </w:rPr>
            </w:pPr>
            <w:r>
              <w:rPr>
                <w:rFonts w:hint="eastAsia" w:ascii="宋体" w:hAnsi="宋体" w:eastAsia="宋体" w:cs="Times New Roman"/>
                <w:color w:val="auto"/>
                <w:szCs w:val="21"/>
                <w:highlight w:val="none"/>
              </w:rPr>
              <w:t>交易服务费的收取</w:t>
            </w:r>
          </w:p>
        </w:tc>
        <w:tc>
          <w:tcPr>
            <w:tcW w:w="6662" w:type="dxa"/>
            <w:noWrap w:val="0"/>
            <w:vAlign w:val="center"/>
          </w:tcPr>
          <w:p w14:paraId="1F678C09">
            <w:pPr>
              <w:tabs>
                <w:tab w:val="left" w:pos="436"/>
                <w:tab w:val="left" w:pos="492"/>
              </w:tabs>
              <w:snapToGrid w:val="0"/>
              <w:spacing w:line="420" w:lineRule="exact"/>
              <w:jc w:val="left"/>
              <w:rPr>
                <w:rFonts w:ascii="宋体" w:hAnsi="宋体"/>
                <w:color w:val="auto"/>
                <w:kern w:val="0"/>
                <w:szCs w:val="21"/>
                <w:highlight w:val="none"/>
              </w:rPr>
            </w:pPr>
            <w:r>
              <w:rPr>
                <w:rFonts w:hint="eastAsia" w:ascii="宋体" w:hAnsi="宋体" w:eastAsia="宋体" w:cs="Times New Roman"/>
                <w:color w:val="auto"/>
                <w:szCs w:val="21"/>
                <w:highlight w:val="none"/>
                <w:lang w:val="en-US" w:eastAsia="zh-CN"/>
              </w:rPr>
              <w:t>不考虑</w:t>
            </w:r>
          </w:p>
        </w:tc>
      </w:tr>
      <w:tr w14:paraId="696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6D5AA4B">
            <w:pPr>
              <w:snapToGrid w:val="0"/>
              <w:spacing w:line="420" w:lineRule="exact"/>
              <w:jc w:val="center"/>
              <w:rPr>
                <w:rFonts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5</w:t>
            </w:r>
          </w:p>
        </w:tc>
        <w:tc>
          <w:tcPr>
            <w:tcW w:w="1897" w:type="dxa"/>
            <w:noWrap w:val="0"/>
            <w:vAlign w:val="center"/>
          </w:tcPr>
          <w:p w14:paraId="53E61717">
            <w:pPr>
              <w:tabs>
                <w:tab w:val="left" w:pos="436"/>
                <w:tab w:val="left" w:pos="492"/>
              </w:tabs>
              <w:snapToGrid w:val="0"/>
              <w:spacing w:line="42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比选文件售价</w:t>
            </w:r>
          </w:p>
        </w:tc>
        <w:tc>
          <w:tcPr>
            <w:tcW w:w="6662" w:type="dxa"/>
            <w:noWrap w:val="0"/>
            <w:vAlign w:val="center"/>
          </w:tcPr>
          <w:p w14:paraId="37457FFC">
            <w:pPr>
              <w:tabs>
                <w:tab w:val="left" w:pos="436"/>
                <w:tab w:val="left" w:pos="492"/>
              </w:tabs>
              <w:snapToGrid w:val="0"/>
              <w:spacing w:line="42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比选文件每套售价500元，由竞选人在递交竞选文件时递交，售后不退。</w:t>
            </w:r>
          </w:p>
        </w:tc>
      </w:tr>
      <w:tr w14:paraId="1019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2173A1A">
            <w:pPr>
              <w:snapToGrid w:val="0"/>
              <w:spacing w:line="420" w:lineRule="exact"/>
              <w:jc w:val="center"/>
              <w:rPr>
                <w:rFonts w:hint="eastAsia"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6</w:t>
            </w:r>
          </w:p>
        </w:tc>
        <w:tc>
          <w:tcPr>
            <w:tcW w:w="1897" w:type="dxa"/>
            <w:noWrap w:val="0"/>
            <w:vAlign w:val="center"/>
          </w:tcPr>
          <w:p w14:paraId="74827B38">
            <w:pPr>
              <w:snapToGrid w:val="0"/>
              <w:spacing w:line="420" w:lineRule="exact"/>
              <w:jc w:val="center"/>
              <w:rPr>
                <w:rFonts w:hint="eastAsia" w:ascii="宋体" w:hAnsi="宋体" w:eastAsia="宋体" w:cs="Times New Roman"/>
                <w:color w:val="auto"/>
                <w:szCs w:val="21"/>
                <w:highlight w:val="none"/>
              </w:rPr>
            </w:pPr>
            <w:r>
              <w:rPr>
                <w:rFonts w:hint="eastAsia" w:ascii="宋体" w:hAnsi="宋体"/>
                <w:color w:val="auto"/>
                <w:kern w:val="0"/>
                <w:szCs w:val="21"/>
                <w:highlight w:val="none"/>
              </w:rPr>
              <w:t>合同签订</w:t>
            </w:r>
          </w:p>
        </w:tc>
        <w:tc>
          <w:tcPr>
            <w:tcW w:w="6662" w:type="dxa"/>
            <w:noWrap w:val="0"/>
            <w:vAlign w:val="center"/>
          </w:tcPr>
          <w:p w14:paraId="1AD637F1">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发包人</w:t>
            </w:r>
            <w:r>
              <w:rPr>
                <w:rFonts w:hint="eastAsia" w:ascii="宋体" w:hAnsi="宋体"/>
                <w:color w:val="auto"/>
                <w:szCs w:val="21"/>
                <w:highlight w:val="none"/>
              </w:rPr>
              <w:t>与中选人应当在中选通知书发出之日起5个工作日内，按照比选文件确定的合同文本以及中选价、质量、技术和服务要求、履行期限等事项签订合同。</w:t>
            </w:r>
          </w:p>
          <w:p w14:paraId="083034C8">
            <w:pPr>
              <w:tabs>
                <w:tab w:val="left" w:pos="436"/>
                <w:tab w:val="left" w:pos="492"/>
              </w:tabs>
              <w:snapToGrid w:val="0"/>
              <w:spacing w:line="420" w:lineRule="exact"/>
              <w:ind w:firstLine="420" w:firstLineChars="200"/>
              <w:rPr>
                <w:rFonts w:hint="eastAsia" w:ascii="宋体" w:hAnsi="宋体" w:eastAsia="宋体" w:cs="Times New Roman"/>
                <w:color w:val="auto"/>
                <w:szCs w:val="21"/>
                <w:highlight w:val="none"/>
              </w:rPr>
            </w:pPr>
            <w:r>
              <w:rPr>
                <w:rFonts w:ascii="宋体" w:hAnsi="宋体"/>
                <w:color w:val="auto"/>
                <w:szCs w:val="21"/>
                <w:highlight w:val="none"/>
              </w:rPr>
              <w:t>2.</w:t>
            </w:r>
            <w:r>
              <w:rPr>
                <w:rFonts w:hint="eastAsia" w:ascii="宋体" w:hAnsi="宋体"/>
                <w:color w:val="auto"/>
                <w:szCs w:val="21"/>
                <w:highlight w:val="none"/>
              </w:rPr>
              <w:t>中选人无正当理由拒签合同的，</w:t>
            </w:r>
            <w:r>
              <w:rPr>
                <w:rFonts w:hint="eastAsia" w:ascii="宋体" w:hAnsi="宋体"/>
                <w:color w:val="auto"/>
                <w:szCs w:val="21"/>
                <w:highlight w:val="none"/>
                <w:lang w:val="en-US" w:eastAsia="zh-CN"/>
              </w:rPr>
              <w:t>发包人</w:t>
            </w:r>
            <w:r>
              <w:rPr>
                <w:rFonts w:hint="eastAsia" w:ascii="宋体" w:hAnsi="宋体"/>
                <w:color w:val="auto"/>
                <w:szCs w:val="21"/>
                <w:highlight w:val="none"/>
              </w:rPr>
              <w:t>取消其承包资格。排名第一的中选侯选人放弃承包的、因不可抗力不能履行合同，或者被查实存在影响成交结果的违法行为等情形，不符合承包条件的，</w:t>
            </w:r>
            <w:r>
              <w:rPr>
                <w:rFonts w:hint="eastAsia" w:ascii="宋体" w:hAnsi="宋体"/>
                <w:color w:val="auto"/>
                <w:szCs w:val="21"/>
                <w:highlight w:val="none"/>
                <w:lang w:val="en-US" w:eastAsia="zh-CN"/>
              </w:rPr>
              <w:t>发包人</w:t>
            </w:r>
            <w:r>
              <w:rPr>
                <w:rFonts w:hint="eastAsia" w:ascii="宋体" w:hAnsi="宋体"/>
                <w:color w:val="auto"/>
                <w:szCs w:val="21"/>
                <w:highlight w:val="none"/>
              </w:rPr>
              <w:t>可以按照候选中选人名单排序依次确定其他候选人为中选人，也可以重新组织比选，确定中选人。</w:t>
            </w:r>
          </w:p>
        </w:tc>
      </w:tr>
      <w:tr w14:paraId="60F0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88" w:type="dxa"/>
            <w:noWrap w:val="0"/>
            <w:vAlign w:val="center"/>
          </w:tcPr>
          <w:p w14:paraId="0B5EC163">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7</w:t>
            </w:r>
          </w:p>
        </w:tc>
        <w:tc>
          <w:tcPr>
            <w:tcW w:w="1897" w:type="dxa"/>
            <w:noWrap w:val="0"/>
            <w:vAlign w:val="top"/>
          </w:tcPr>
          <w:p w14:paraId="0CB337E0">
            <w:pPr>
              <w:pStyle w:val="17"/>
              <w:rPr>
                <w:rFonts w:ascii="Times New Roman"/>
                <w:color w:val="auto"/>
                <w:sz w:val="20"/>
                <w:highlight w:val="none"/>
              </w:rPr>
            </w:pPr>
          </w:p>
          <w:p w14:paraId="3E9DA9F4">
            <w:pPr>
              <w:pStyle w:val="17"/>
              <w:rPr>
                <w:rFonts w:ascii="Times New Roman"/>
                <w:color w:val="auto"/>
                <w:sz w:val="20"/>
                <w:highlight w:val="none"/>
              </w:rPr>
            </w:pPr>
          </w:p>
          <w:p w14:paraId="5F20993F">
            <w:pPr>
              <w:pStyle w:val="17"/>
              <w:rPr>
                <w:rFonts w:ascii="Times New Roman"/>
                <w:color w:val="auto"/>
                <w:sz w:val="20"/>
                <w:highlight w:val="none"/>
              </w:rPr>
            </w:pPr>
          </w:p>
          <w:p w14:paraId="167F6B19">
            <w:pPr>
              <w:pStyle w:val="17"/>
              <w:rPr>
                <w:rFonts w:ascii="Times New Roman"/>
                <w:color w:val="auto"/>
                <w:sz w:val="20"/>
                <w:highlight w:val="none"/>
              </w:rPr>
            </w:pPr>
          </w:p>
          <w:p w14:paraId="5B153CFD">
            <w:pPr>
              <w:pStyle w:val="17"/>
              <w:rPr>
                <w:rFonts w:ascii="Times New Roman"/>
                <w:color w:val="auto"/>
                <w:sz w:val="20"/>
                <w:highlight w:val="none"/>
              </w:rPr>
            </w:pPr>
          </w:p>
          <w:p w14:paraId="49D3FD98">
            <w:pPr>
              <w:pStyle w:val="17"/>
              <w:spacing w:before="9"/>
              <w:rPr>
                <w:rFonts w:ascii="Times New Roman"/>
                <w:color w:val="auto"/>
                <w:sz w:val="23"/>
                <w:highlight w:val="none"/>
              </w:rPr>
            </w:pPr>
          </w:p>
          <w:p w14:paraId="2B96830C">
            <w:pPr>
              <w:pStyle w:val="17"/>
              <w:spacing w:before="1"/>
              <w:ind w:left="418" w:leftChars="0"/>
              <w:rPr>
                <w:rFonts w:hint="eastAsia" w:ascii="宋体" w:hAnsi="宋体"/>
                <w:color w:val="auto"/>
                <w:kern w:val="0"/>
                <w:szCs w:val="21"/>
                <w:highlight w:val="none"/>
              </w:rPr>
            </w:pPr>
            <w:r>
              <w:rPr>
                <w:color w:val="auto"/>
                <w:highlight w:val="none"/>
              </w:rPr>
              <w:t>投诉处理</w:t>
            </w:r>
          </w:p>
        </w:tc>
        <w:tc>
          <w:tcPr>
            <w:tcW w:w="6662" w:type="dxa"/>
            <w:noWrap w:val="0"/>
            <w:vAlign w:val="top"/>
          </w:tcPr>
          <w:p w14:paraId="48B85A2A">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1.竞选人或者其他利害关系人就比选结果等事项投诉的，应当先向比选人提出异议；比选人应当在规定时间内答复；对比选人的答复不满意的，或比选人未答复的，可向行业监督部门投诉。</w:t>
            </w:r>
          </w:p>
          <w:p w14:paraId="2F026A03">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2.行业监督部门依照《招标投标法》、《招标投标法实施条例》、《重庆市招标投标条例》、《工程建设项目招标投标活动投诉处理办法》（七部委令第 11 号（根据九部门 2013 年第 23 号令修正））、《重庆市招标投标活动投诉处理实施细则》（渝发改标[2014]1168 号）等法律法规文件处理投诉。</w:t>
            </w:r>
          </w:p>
          <w:p w14:paraId="18730C7F">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3.投诉人捏造事实、伪造材料或者以非法手段取得证明材料进行投诉的，行政监督部门应当予以驳回；给他人造成损失的，依法承担赔偿责任。</w:t>
            </w:r>
          </w:p>
        </w:tc>
      </w:tr>
      <w:tr w14:paraId="57DA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88" w:type="dxa"/>
            <w:noWrap w:val="0"/>
            <w:vAlign w:val="center"/>
          </w:tcPr>
          <w:p w14:paraId="4B11A7F7">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lang w:val="en-US" w:eastAsia="zh-CN"/>
              </w:rPr>
              <w:t>38</w:t>
            </w:r>
          </w:p>
        </w:tc>
        <w:tc>
          <w:tcPr>
            <w:tcW w:w="1897" w:type="dxa"/>
            <w:noWrap w:val="0"/>
            <w:vAlign w:val="top"/>
          </w:tcPr>
          <w:p w14:paraId="10C27745">
            <w:pPr>
              <w:pStyle w:val="17"/>
              <w:rPr>
                <w:rFonts w:ascii="Times New Roman"/>
                <w:color w:val="auto"/>
                <w:sz w:val="20"/>
                <w:highlight w:val="none"/>
              </w:rPr>
            </w:pPr>
          </w:p>
          <w:p w14:paraId="2AE35B4E">
            <w:pPr>
              <w:pStyle w:val="17"/>
              <w:spacing w:before="3"/>
              <w:rPr>
                <w:rFonts w:ascii="Times New Roman"/>
                <w:color w:val="auto"/>
                <w:sz w:val="24"/>
                <w:highlight w:val="none"/>
              </w:rPr>
            </w:pPr>
          </w:p>
          <w:p w14:paraId="29CF0D14">
            <w:pPr>
              <w:pStyle w:val="17"/>
              <w:ind w:left="207" w:leftChars="0" w:right="196" w:rightChars="0"/>
              <w:jc w:val="center"/>
              <w:rPr>
                <w:rFonts w:hint="eastAsia"/>
                <w:b/>
                <w:color w:val="auto"/>
                <w:kern w:val="0"/>
                <w:szCs w:val="21"/>
                <w:highlight w:val="none"/>
              </w:rPr>
            </w:pPr>
            <w:r>
              <w:rPr>
                <w:color w:val="auto"/>
                <w:highlight w:val="none"/>
              </w:rPr>
              <w:t>关于对比选文件及竞选争议的解释</w:t>
            </w:r>
          </w:p>
        </w:tc>
        <w:tc>
          <w:tcPr>
            <w:tcW w:w="6662" w:type="dxa"/>
            <w:noWrap w:val="0"/>
            <w:vAlign w:val="top"/>
          </w:tcPr>
          <w:p w14:paraId="27E0D1D0">
            <w:pPr>
              <w:pStyle w:val="17"/>
              <w:tabs>
                <w:tab w:val="left" w:pos="742"/>
              </w:tabs>
              <w:spacing w:before="20" w:line="278" w:lineRule="auto"/>
              <w:ind w:right="-15" w:firstLine="420" w:firstLineChars="200"/>
              <w:jc w:val="left"/>
              <w:rPr>
                <w:color w:val="auto"/>
                <w:highlight w:val="none"/>
                <w:lang w:val="en-US"/>
              </w:rPr>
            </w:pPr>
            <w:r>
              <w:rPr>
                <w:color w:val="auto"/>
                <w:highlight w:val="none"/>
                <w:lang w:val="en-US"/>
              </w:rPr>
              <w:t>对比选文件的评审标准和方法，以及资格审查和否决竞标条款理解有争议的，应当作出不利于比选人的解释，但违背国家利益、社会公共利益的除外。</w:t>
            </w:r>
          </w:p>
          <w:p w14:paraId="7AC4430E">
            <w:pPr>
              <w:pStyle w:val="17"/>
              <w:tabs>
                <w:tab w:val="left" w:pos="742"/>
              </w:tabs>
              <w:spacing w:before="20" w:line="278" w:lineRule="auto"/>
              <w:ind w:right="-15" w:rightChars="0" w:firstLine="420" w:firstLineChars="200"/>
              <w:jc w:val="left"/>
              <w:rPr>
                <w:rFonts w:hint="eastAsia"/>
                <w:b/>
                <w:color w:val="auto"/>
                <w:kern w:val="0"/>
                <w:szCs w:val="21"/>
                <w:highlight w:val="none"/>
              </w:rPr>
            </w:pPr>
            <w:r>
              <w:rPr>
                <w:color w:val="auto"/>
                <w:highlight w:val="none"/>
                <w:lang w:val="en-US"/>
              </w:rPr>
              <w:t>对竞选文件理解有争议的，应当作出不利于提交该竞选文件的竞选人的解释。</w:t>
            </w:r>
          </w:p>
        </w:tc>
      </w:tr>
      <w:tr w14:paraId="1EBC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88" w:type="dxa"/>
            <w:noWrap w:val="0"/>
            <w:vAlign w:val="center"/>
          </w:tcPr>
          <w:p w14:paraId="5FB8FF32">
            <w:pPr>
              <w:snapToGrid w:val="0"/>
              <w:spacing w:line="420" w:lineRule="exact"/>
              <w:jc w:val="center"/>
              <w:rPr>
                <w:rFonts w:hint="default" w:ascii="宋体" w:hAnsi="宋体" w:eastAsia="宋体"/>
                <w:b/>
                <w:color w:val="auto"/>
                <w:kern w:val="0"/>
                <w:szCs w:val="21"/>
                <w:highlight w:val="none"/>
                <w:lang w:val="en-US" w:eastAsia="zh-CN"/>
              </w:rPr>
            </w:pPr>
            <w:r>
              <w:rPr>
                <w:rFonts w:hint="eastAsia" w:ascii="宋体" w:hAnsi="宋体"/>
                <w:b/>
                <w:color w:val="auto"/>
                <w:kern w:val="0"/>
                <w:szCs w:val="21"/>
                <w:highlight w:val="none"/>
                <w:lang w:val="en-US" w:eastAsia="zh-CN"/>
              </w:rPr>
              <w:t>39</w:t>
            </w:r>
          </w:p>
        </w:tc>
        <w:tc>
          <w:tcPr>
            <w:tcW w:w="1897" w:type="dxa"/>
            <w:noWrap w:val="0"/>
            <w:vAlign w:val="center"/>
          </w:tcPr>
          <w:p w14:paraId="6A2B01A8">
            <w:pPr>
              <w:pStyle w:val="17"/>
              <w:jc w:val="center"/>
              <w:rPr>
                <w:rFonts w:ascii="Times New Roman"/>
                <w:color w:val="auto"/>
                <w:sz w:val="20"/>
                <w:highlight w:val="none"/>
              </w:rPr>
            </w:pPr>
          </w:p>
          <w:p w14:paraId="58B78F05">
            <w:pPr>
              <w:pStyle w:val="17"/>
              <w:ind w:left="207" w:leftChars="0" w:right="196" w:rightChars="0"/>
              <w:jc w:val="center"/>
              <w:rPr>
                <w:rFonts w:hint="eastAsia"/>
                <w:b/>
                <w:color w:val="auto"/>
                <w:kern w:val="0"/>
                <w:szCs w:val="21"/>
                <w:highlight w:val="none"/>
              </w:rPr>
            </w:pPr>
            <w:r>
              <w:rPr>
                <w:color w:val="auto"/>
                <w:highlight w:val="none"/>
              </w:rPr>
              <w:t>其它说明</w:t>
            </w:r>
          </w:p>
        </w:tc>
        <w:tc>
          <w:tcPr>
            <w:tcW w:w="6662" w:type="dxa"/>
            <w:noWrap w:val="0"/>
            <w:vAlign w:val="top"/>
          </w:tcPr>
          <w:p w14:paraId="46A6769F">
            <w:pPr>
              <w:pageBreakBefore w:val="0"/>
              <w:widowControl w:val="0"/>
              <w:kinsoku/>
              <w:wordWrap/>
              <w:overflowPunct/>
              <w:topLinePunct w:val="0"/>
              <w:autoSpaceDE/>
              <w:autoSpaceDN/>
              <w:bidi w:val="0"/>
              <w:snapToGrid w:val="0"/>
              <w:spacing w:line="3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价格调整：在合同执行期间（包括工期拖延期间），由于人工、材料和设备价格的上涨而引起工程施工成本增加的风险由</w:t>
            </w:r>
            <w:r>
              <w:rPr>
                <w:rFonts w:hint="eastAsia" w:ascii="宋体" w:hAnsi="宋体" w:eastAsia="宋体" w:cs="宋体"/>
                <w:b w:val="0"/>
                <w:bCs w:val="0"/>
                <w:color w:val="auto"/>
                <w:kern w:val="0"/>
                <w:sz w:val="21"/>
                <w:szCs w:val="21"/>
                <w:highlight w:val="none"/>
                <w:lang w:val="en-US" w:eastAsia="zh-CN"/>
              </w:rPr>
              <w:t>中标</w:t>
            </w:r>
            <w:r>
              <w:rPr>
                <w:rFonts w:hint="eastAsia" w:ascii="宋体" w:hAnsi="宋体" w:cs="宋体"/>
                <w:b w:val="0"/>
                <w:bCs w:val="0"/>
                <w:color w:val="auto"/>
                <w:kern w:val="0"/>
                <w:sz w:val="21"/>
                <w:szCs w:val="21"/>
                <w:highlight w:val="none"/>
                <w:lang w:val="en-US" w:eastAsia="zh-CN"/>
              </w:rPr>
              <w:t>人</w:t>
            </w:r>
            <w:r>
              <w:rPr>
                <w:rFonts w:hint="eastAsia" w:ascii="宋体" w:hAnsi="宋体" w:eastAsia="宋体" w:cs="宋体"/>
                <w:color w:val="auto"/>
                <w:kern w:val="0"/>
                <w:sz w:val="21"/>
                <w:szCs w:val="21"/>
                <w:highlight w:val="none"/>
                <w:lang w:eastAsia="zh-CN"/>
              </w:rPr>
              <w:t>自行承担，合同价格不会因此而调整</w:t>
            </w:r>
            <w:r>
              <w:rPr>
                <w:rFonts w:hint="eastAsia" w:ascii="宋体" w:hAnsi="宋体" w:eastAsia="宋体" w:cs="宋体"/>
                <w:color w:val="auto"/>
                <w:kern w:val="0"/>
                <w:sz w:val="21"/>
                <w:szCs w:val="21"/>
                <w:highlight w:val="none"/>
              </w:rPr>
              <w:t>。</w:t>
            </w:r>
          </w:p>
          <w:p w14:paraId="12BD3048">
            <w:pPr>
              <w:pageBreakBefore w:val="0"/>
              <w:widowControl w:val="0"/>
              <w:kinsoku/>
              <w:wordWrap/>
              <w:overflowPunct/>
              <w:topLinePunct w:val="0"/>
              <w:autoSpaceDE/>
              <w:autoSpaceDN/>
              <w:bidi w:val="0"/>
              <w:snapToGrid w:val="0"/>
              <w:spacing w:line="320" w:lineRule="exact"/>
              <w:ind w:firstLine="420" w:firstLineChars="200"/>
              <w:textAlignment w:val="auto"/>
              <w:rPr>
                <w:rFonts w:hint="eastAsia"/>
                <w:b/>
                <w:color w:val="auto"/>
                <w:kern w:val="0"/>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其他未尽事宜由供需双方在合同中详细约定。</w:t>
            </w:r>
          </w:p>
        </w:tc>
      </w:tr>
    </w:tbl>
    <w:p w14:paraId="5F224C5E">
      <w:pPr>
        <w:pStyle w:val="3"/>
        <w:keepNext w:val="0"/>
        <w:keepLines w:val="0"/>
        <w:pageBreakBefore/>
        <w:widowControl w:val="0"/>
        <w:numPr>
          <w:ilvl w:val="0"/>
          <w:numId w:val="0"/>
        </w:numPr>
        <w:kinsoku/>
        <w:wordWrap/>
        <w:overflowPunct/>
        <w:topLinePunct w:val="0"/>
        <w:autoSpaceDE w:val="0"/>
        <w:autoSpaceDN w:val="0"/>
        <w:bidi w:val="0"/>
        <w:adjustRightInd w:val="0"/>
        <w:snapToGrid w:val="0"/>
        <w:jc w:val="center"/>
        <w:textAlignment w:val="auto"/>
        <w:rPr>
          <w:rFonts w:hint="eastAsia"/>
          <w:color w:val="auto"/>
          <w:sz w:val="32"/>
          <w:szCs w:val="32"/>
          <w:highlight w:val="none"/>
        </w:rPr>
      </w:pPr>
      <w:bookmarkStart w:id="19" w:name="_Toc457204477"/>
      <w:bookmarkStart w:id="20" w:name="_Toc32036"/>
      <w:bookmarkStart w:id="21" w:name="_Toc290043916"/>
      <w:bookmarkStart w:id="22" w:name="_Toc370718261"/>
      <w:r>
        <w:rPr>
          <w:rFonts w:hint="eastAsia"/>
          <w:color w:val="auto"/>
          <w:sz w:val="32"/>
          <w:szCs w:val="32"/>
          <w:highlight w:val="none"/>
          <w:lang w:val="en-US" w:eastAsia="zh-CN"/>
        </w:rPr>
        <w:t>第三章</w:t>
      </w:r>
      <w:r>
        <w:rPr>
          <w:rFonts w:hint="eastAsia"/>
          <w:color w:val="auto"/>
          <w:sz w:val="32"/>
          <w:szCs w:val="32"/>
          <w:highlight w:val="none"/>
        </w:rPr>
        <w:t xml:space="preserve"> 评选办法</w:t>
      </w:r>
      <w:bookmarkEnd w:id="19"/>
      <w:bookmarkEnd w:id="20"/>
      <w:bookmarkEnd w:id="21"/>
      <w:bookmarkEnd w:id="22"/>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经评审的最低投标价法</w:t>
      </w:r>
      <w:r>
        <w:rPr>
          <w:rFonts w:hint="eastAsia" w:ascii="Times New Roman" w:hAnsi="Times New Roman" w:cs="Times New Roman"/>
          <w:color w:val="auto"/>
          <w:sz w:val="32"/>
          <w:szCs w:val="32"/>
          <w:highlight w:val="none"/>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12"/>
        <w:gridCol w:w="2313"/>
        <w:gridCol w:w="5559"/>
      </w:tblGrid>
      <w:tr w14:paraId="39A3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1F4B1ED1">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条款号</w:t>
            </w:r>
          </w:p>
        </w:tc>
        <w:tc>
          <w:tcPr>
            <w:tcW w:w="1212" w:type="dxa"/>
            <w:noWrap w:val="0"/>
            <w:vAlign w:val="center"/>
          </w:tcPr>
          <w:p w14:paraId="1474FB33">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评审因素</w:t>
            </w:r>
          </w:p>
        </w:tc>
        <w:tc>
          <w:tcPr>
            <w:tcW w:w="7872" w:type="dxa"/>
            <w:gridSpan w:val="2"/>
            <w:noWrap w:val="0"/>
            <w:vAlign w:val="center"/>
          </w:tcPr>
          <w:p w14:paraId="14346585">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评审标准</w:t>
            </w:r>
          </w:p>
        </w:tc>
      </w:tr>
      <w:tr w14:paraId="60E5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69D4F44D">
            <w:pPr>
              <w:spacing w:line="400" w:lineRule="exact"/>
              <w:jc w:val="center"/>
              <w:rPr>
                <w:rFonts w:hint="eastAsia" w:ascii="宋体" w:hAnsi="宋体"/>
                <w:color w:val="auto"/>
                <w:kern w:val="0"/>
                <w:sz w:val="20"/>
                <w:szCs w:val="20"/>
                <w:highlight w:val="none"/>
              </w:rPr>
            </w:pPr>
            <w:r>
              <w:rPr>
                <w:rFonts w:hint="eastAsia" w:ascii="宋体" w:hAnsi="宋体" w:cs="宋体"/>
                <w:color w:val="auto"/>
                <w:szCs w:val="21"/>
                <w:highlight w:val="none"/>
              </w:rPr>
              <w:t>1</w:t>
            </w:r>
          </w:p>
        </w:tc>
        <w:tc>
          <w:tcPr>
            <w:tcW w:w="1212" w:type="dxa"/>
            <w:vMerge w:val="restart"/>
            <w:noWrap w:val="0"/>
            <w:vAlign w:val="center"/>
          </w:tcPr>
          <w:p w14:paraId="660EC1A9">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资格评审标准</w:t>
            </w:r>
          </w:p>
        </w:tc>
        <w:tc>
          <w:tcPr>
            <w:tcW w:w="2313" w:type="dxa"/>
            <w:noWrap w:val="0"/>
            <w:vAlign w:val="center"/>
          </w:tcPr>
          <w:p w14:paraId="379D9DAA">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资质等级</w:t>
            </w:r>
          </w:p>
        </w:tc>
        <w:tc>
          <w:tcPr>
            <w:tcW w:w="5559" w:type="dxa"/>
            <w:noWrap w:val="0"/>
            <w:vAlign w:val="center"/>
          </w:tcPr>
          <w:p w14:paraId="231C7326">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22D7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4B468186">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584F8498">
            <w:pPr>
              <w:spacing w:line="400" w:lineRule="exact"/>
              <w:jc w:val="center"/>
              <w:rPr>
                <w:rFonts w:hint="eastAsia" w:ascii="宋体" w:hAnsi="宋体"/>
                <w:color w:val="auto"/>
                <w:kern w:val="0"/>
                <w:sz w:val="20"/>
                <w:szCs w:val="20"/>
                <w:highlight w:val="none"/>
              </w:rPr>
            </w:pPr>
          </w:p>
        </w:tc>
        <w:tc>
          <w:tcPr>
            <w:tcW w:w="2313" w:type="dxa"/>
            <w:noWrap w:val="0"/>
            <w:vAlign w:val="center"/>
          </w:tcPr>
          <w:p w14:paraId="0D099FDE">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营业执照</w:t>
            </w:r>
          </w:p>
        </w:tc>
        <w:tc>
          <w:tcPr>
            <w:tcW w:w="5559" w:type="dxa"/>
            <w:noWrap w:val="0"/>
            <w:vAlign w:val="center"/>
          </w:tcPr>
          <w:p w14:paraId="1CA18C3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54BA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766A080C">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D04DA8E">
            <w:pPr>
              <w:spacing w:line="400" w:lineRule="exact"/>
              <w:jc w:val="center"/>
              <w:rPr>
                <w:rFonts w:hint="eastAsia" w:ascii="宋体" w:hAnsi="宋体"/>
                <w:color w:val="auto"/>
                <w:kern w:val="0"/>
                <w:sz w:val="20"/>
                <w:szCs w:val="20"/>
                <w:highlight w:val="none"/>
              </w:rPr>
            </w:pPr>
          </w:p>
        </w:tc>
        <w:tc>
          <w:tcPr>
            <w:tcW w:w="2313" w:type="dxa"/>
            <w:noWrap w:val="0"/>
            <w:vAlign w:val="center"/>
          </w:tcPr>
          <w:p w14:paraId="4E784193">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安全生产条件</w:t>
            </w:r>
          </w:p>
        </w:tc>
        <w:tc>
          <w:tcPr>
            <w:tcW w:w="5559" w:type="dxa"/>
            <w:noWrap w:val="0"/>
            <w:vAlign w:val="center"/>
          </w:tcPr>
          <w:p w14:paraId="14428F0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11EF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19F67F5">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F33F44F">
            <w:pPr>
              <w:spacing w:line="400" w:lineRule="exact"/>
              <w:jc w:val="center"/>
              <w:rPr>
                <w:rFonts w:hint="eastAsia" w:ascii="宋体" w:hAnsi="宋体"/>
                <w:color w:val="auto"/>
                <w:kern w:val="0"/>
                <w:sz w:val="20"/>
                <w:szCs w:val="20"/>
                <w:highlight w:val="none"/>
              </w:rPr>
            </w:pPr>
          </w:p>
        </w:tc>
        <w:tc>
          <w:tcPr>
            <w:tcW w:w="2313" w:type="dxa"/>
            <w:noWrap w:val="0"/>
            <w:vAlign w:val="center"/>
          </w:tcPr>
          <w:p w14:paraId="40AED10D">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szCs w:val="21"/>
                <w:highlight w:val="none"/>
              </w:rPr>
              <w:t>比选截止日竞选人资格情况</w:t>
            </w:r>
          </w:p>
        </w:tc>
        <w:tc>
          <w:tcPr>
            <w:tcW w:w="5559" w:type="dxa"/>
            <w:noWrap w:val="0"/>
            <w:vAlign w:val="center"/>
          </w:tcPr>
          <w:p w14:paraId="4C5ED82D">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5B66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7E20AFC">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F4B1D53">
            <w:pPr>
              <w:spacing w:line="400" w:lineRule="exact"/>
              <w:jc w:val="center"/>
              <w:rPr>
                <w:rFonts w:hint="eastAsia" w:ascii="宋体" w:hAnsi="宋体"/>
                <w:color w:val="auto"/>
                <w:kern w:val="0"/>
                <w:sz w:val="20"/>
                <w:szCs w:val="20"/>
                <w:highlight w:val="none"/>
              </w:rPr>
            </w:pPr>
          </w:p>
        </w:tc>
        <w:tc>
          <w:tcPr>
            <w:tcW w:w="2313" w:type="dxa"/>
            <w:noWrap w:val="0"/>
            <w:vAlign w:val="center"/>
          </w:tcPr>
          <w:p w14:paraId="787F110D">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项目经理资格要求</w:t>
            </w:r>
          </w:p>
        </w:tc>
        <w:tc>
          <w:tcPr>
            <w:tcW w:w="5559" w:type="dxa"/>
            <w:noWrap w:val="0"/>
            <w:vAlign w:val="center"/>
          </w:tcPr>
          <w:p w14:paraId="1519B75B">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03AC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6F26AB5">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7A29855">
            <w:pPr>
              <w:spacing w:line="400" w:lineRule="exact"/>
              <w:jc w:val="center"/>
              <w:rPr>
                <w:rFonts w:hint="eastAsia" w:ascii="宋体" w:hAnsi="宋体"/>
                <w:color w:val="auto"/>
                <w:kern w:val="0"/>
                <w:sz w:val="20"/>
                <w:szCs w:val="20"/>
                <w:highlight w:val="none"/>
              </w:rPr>
            </w:pPr>
          </w:p>
        </w:tc>
        <w:tc>
          <w:tcPr>
            <w:tcW w:w="2313" w:type="dxa"/>
            <w:noWrap w:val="0"/>
            <w:vAlign w:val="center"/>
          </w:tcPr>
          <w:p w14:paraId="1B659788">
            <w:pPr>
              <w:adjustRightInd w:val="0"/>
              <w:snapToGrid w:val="0"/>
              <w:spacing w:line="360" w:lineRule="auto"/>
              <w:ind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 xml:space="preserve"> 其他要求</w:t>
            </w:r>
          </w:p>
        </w:tc>
        <w:tc>
          <w:tcPr>
            <w:tcW w:w="5559" w:type="dxa"/>
            <w:noWrap w:val="0"/>
            <w:vAlign w:val="center"/>
          </w:tcPr>
          <w:p w14:paraId="1F72AE7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7FF6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3274B32C">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2</w:t>
            </w:r>
          </w:p>
        </w:tc>
        <w:tc>
          <w:tcPr>
            <w:tcW w:w="1212" w:type="dxa"/>
            <w:vMerge w:val="restart"/>
            <w:noWrap w:val="0"/>
            <w:vAlign w:val="center"/>
          </w:tcPr>
          <w:p w14:paraId="63871457">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形式评审标准</w:t>
            </w:r>
          </w:p>
        </w:tc>
        <w:tc>
          <w:tcPr>
            <w:tcW w:w="2313" w:type="dxa"/>
            <w:noWrap w:val="0"/>
            <w:vAlign w:val="center"/>
          </w:tcPr>
          <w:p w14:paraId="51681771">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竞选人名称</w:t>
            </w:r>
          </w:p>
        </w:tc>
        <w:tc>
          <w:tcPr>
            <w:tcW w:w="5559" w:type="dxa"/>
            <w:noWrap w:val="0"/>
            <w:vAlign w:val="center"/>
          </w:tcPr>
          <w:p w14:paraId="684493E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与营业执照、资质证书、安全生产许可证一致。</w:t>
            </w:r>
          </w:p>
        </w:tc>
      </w:tr>
      <w:tr w14:paraId="174E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D0B996F">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3CEB0CF">
            <w:pPr>
              <w:spacing w:line="400" w:lineRule="exact"/>
              <w:jc w:val="center"/>
              <w:rPr>
                <w:rFonts w:hint="eastAsia" w:ascii="宋体" w:hAnsi="宋体"/>
                <w:color w:val="auto"/>
                <w:kern w:val="0"/>
                <w:sz w:val="20"/>
                <w:szCs w:val="20"/>
                <w:highlight w:val="none"/>
              </w:rPr>
            </w:pPr>
          </w:p>
        </w:tc>
        <w:tc>
          <w:tcPr>
            <w:tcW w:w="2313" w:type="dxa"/>
            <w:noWrap w:val="0"/>
            <w:vAlign w:val="center"/>
          </w:tcPr>
          <w:p w14:paraId="27EEFE33">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竞选函签字盖章</w:t>
            </w:r>
          </w:p>
        </w:tc>
        <w:tc>
          <w:tcPr>
            <w:tcW w:w="5559" w:type="dxa"/>
            <w:noWrap w:val="0"/>
            <w:vAlign w:val="center"/>
          </w:tcPr>
          <w:p w14:paraId="4213257A">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有法定代表人或其委托代理人签字（或盖章）、加盖单位公章。</w:t>
            </w:r>
          </w:p>
        </w:tc>
      </w:tr>
      <w:tr w14:paraId="6D44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0F4F61CE">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49661A3B">
            <w:pPr>
              <w:spacing w:line="400" w:lineRule="exact"/>
              <w:jc w:val="center"/>
              <w:rPr>
                <w:rFonts w:hint="eastAsia" w:ascii="宋体" w:hAnsi="宋体"/>
                <w:color w:val="auto"/>
                <w:kern w:val="0"/>
                <w:sz w:val="20"/>
                <w:szCs w:val="20"/>
                <w:highlight w:val="none"/>
              </w:rPr>
            </w:pPr>
          </w:p>
        </w:tc>
        <w:tc>
          <w:tcPr>
            <w:tcW w:w="2313" w:type="dxa"/>
            <w:noWrap w:val="0"/>
            <w:vAlign w:val="center"/>
          </w:tcPr>
          <w:p w14:paraId="22224053">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竞选文件格式</w:t>
            </w:r>
          </w:p>
        </w:tc>
        <w:tc>
          <w:tcPr>
            <w:tcW w:w="5559" w:type="dxa"/>
            <w:noWrap w:val="0"/>
            <w:vAlign w:val="center"/>
          </w:tcPr>
          <w:p w14:paraId="2004A53A">
            <w:pPr>
              <w:adjustRightInd w:val="0"/>
              <w:snapToGrid w:val="0"/>
              <w:spacing w:line="360" w:lineRule="auto"/>
              <w:ind w:left="105" w:leftChars="50" w:right="105" w:rightChars="50" w:firstLine="380" w:firstLineChars="181"/>
              <w:jc w:val="left"/>
              <w:rPr>
                <w:rFonts w:hint="eastAsia" w:ascii="宋体" w:hAnsi="宋体"/>
                <w:color w:val="auto"/>
                <w:kern w:val="0"/>
                <w:sz w:val="20"/>
                <w:szCs w:val="20"/>
                <w:highlight w:val="none"/>
              </w:rPr>
            </w:pPr>
            <w:r>
              <w:rPr>
                <w:rFonts w:hint="eastAsia" w:ascii="宋体" w:hAnsi="宋体" w:cs="宋体"/>
                <w:color w:val="auto"/>
                <w:kern w:val="0"/>
                <w:highlight w:val="none"/>
              </w:rPr>
              <w:t>符合第</w:t>
            </w:r>
            <w:r>
              <w:rPr>
                <w:rFonts w:hint="eastAsia" w:ascii="宋体" w:hAnsi="宋体" w:cs="宋体"/>
                <w:color w:val="auto"/>
                <w:kern w:val="0"/>
                <w:highlight w:val="none"/>
                <w:lang w:val="en-US" w:eastAsia="zh-CN"/>
              </w:rPr>
              <w:t>七</w:t>
            </w:r>
            <w:r>
              <w:rPr>
                <w:rFonts w:hint="eastAsia" w:ascii="宋体" w:hAnsi="宋体" w:cs="宋体"/>
                <w:color w:val="auto"/>
                <w:kern w:val="0"/>
                <w:highlight w:val="none"/>
              </w:rPr>
              <w:t>章“竞选文件格式”的要求。</w:t>
            </w:r>
          </w:p>
        </w:tc>
      </w:tr>
      <w:tr w14:paraId="3E39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3AC8C42">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FB00CFF">
            <w:pPr>
              <w:spacing w:line="400" w:lineRule="exact"/>
              <w:jc w:val="center"/>
              <w:rPr>
                <w:rFonts w:hint="eastAsia" w:ascii="宋体" w:hAnsi="宋体"/>
                <w:color w:val="auto"/>
                <w:kern w:val="0"/>
                <w:sz w:val="20"/>
                <w:szCs w:val="20"/>
                <w:highlight w:val="none"/>
              </w:rPr>
            </w:pPr>
          </w:p>
        </w:tc>
        <w:tc>
          <w:tcPr>
            <w:tcW w:w="2313" w:type="dxa"/>
            <w:noWrap w:val="0"/>
            <w:vAlign w:val="center"/>
          </w:tcPr>
          <w:p w14:paraId="26CF7798">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报价唯一</w:t>
            </w:r>
          </w:p>
        </w:tc>
        <w:tc>
          <w:tcPr>
            <w:tcW w:w="5559" w:type="dxa"/>
            <w:noWrap w:val="0"/>
            <w:vAlign w:val="center"/>
          </w:tcPr>
          <w:p w14:paraId="4175CD9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只能有一个有效报价。在比选文件没有规定的情况下，不得提交选择性报价。</w:t>
            </w:r>
          </w:p>
        </w:tc>
      </w:tr>
      <w:tr w14:paraId="09EB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4081180">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850E158">
            <w:pPr>
              <w:spacing w:line="400" w:lineRule="exact"/>
              <w:jc w:val="center"/>
              <w:rPr>
                <w:rFonts w:hint="eastAsia" w:ascii="宋体" w:hAnsi="宋体"/>
                <w:color w:val="auto"/>
                <w:kern w:val="0"/>
                <w:sz w:val="20"/>
                <w:szCs w:val="20"/>
                <w:highlight w:val="none"/>
              </w:rPr>
            </w:pPr>
          </w:p>
        </w:tc>
        <w:tc>
          <w:tcPr>
            <w:tcW w:w="2313" w:type="dxa"/>
            <w:noWrap w:val="0"/>
            <w:vAlign w:val="center"/>
          </w:tcPr>
          <w:p w14:paraId="214A814F">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竞选文件的签署</w:t>
            </w:r>
          </w:p>
        </w:tc>
        <w:tc>
          <w:tcPr>
            <w:tcW w:w="5559" w:type="dxa"/>
            <w:noWrap w:val="0"/>
            <w:vAlign w:val="center"/>
          </w:tcPr>
          <w:p w14:paraId="40F7DF6C">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竞选文件上法定代表人或其委托代理人的签字（或盖章）齐全。</w:t>
            </w:r>
          </w:p>
        </w:tc>
      </w:tr>
      <w:tr w14:paraId="4A9D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3C77460D">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87F7BA5">
            <w:pPr>
              <w:spacing w:line="400" w:lineRule="exact"/>
              <w:jc w:val="center"/>
              <w:rPr>
                <w:rFonts w:hint="eastAsia" w:ascii="宋体" w:hAnsi="宋体"/>
                <w:color w:val="auto"/>
                <w:kern w:val="0"/>
                <w:sz w:val="20"/>
                <w:szCs w:val="20"/>
                <w:highlight w:val="none"/>
              </w:rPr>
            </w:pPr>
          </w:p>
        </w:tc>
        <w:tc>
          <w:tcPr>
            <w:tcW w:w="2313" w:type="dxa"/>
            <w:noWrap w:val="0"/>
            <w:vAlign w:val="center"/>
          </w:tcPr>
          <w:p w14:paraId="2C1C526D">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委托代理人</w:t>
            </w:r>
          </w:p>
        </w:tc>
        <w:tc>
          <w:tcPr>
            <w:tcW w:w="5559" w:type="dxa"/>
            <w:noWrap w:val="0"/>
            <w:vAlign w:val="center"/>
          </w:tcPr>
          <w:p w14:paraId="24328C55">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竞选人法定代表人的委托代理人有法定代表人签署的授权委托书。</w:t>
            </w:r>
          </w:p>
        </w:tc>
      </w:tr>
      <w:tr w14:paraId="6C17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389C6418">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3</w:t>
            </w:r>
          </w:p>
        </w:tc>
        <w:tc>
          <w:tcPr>
            <w:tcW w:w="1212" w:type="dxa"/>
            <w:vMerge w:val="restart"/>
            <w:noWrap w:val="0"/>
            <w:vAlign w:val="center"/>
          </w:tcPr>
          <w:p w14:paraId="59F51514">
            <w:pPr>
              <w:spacing w:line="400" w:lineRule="exact"/>
              <w:rPr>
                <w:rFonts w:hint="eastAsia" w:ascii="宋体" w:hAnsi="宋体"/>
                <w:color w:val="auto"/>
                <w:kern w:val="0"/>
                <w:highlight w:val="none"/>
              </w:rPr>
            </w:pPr>
          </w:p>
          <w:p w14:paraId="141FE060">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响应性评审标准</w:t>
            </w:r>
          </w:p>
        </w:tc>
        <w:tc>
          <w:tcPr>
            <w:tcW w:w="2313" w:type="dxa"/>
            <w:noWrap w:val="0"/>
            <w:vAlign w:val="center"/>
          </w:tcPr>
          <w:p w14:paraId="3615C525">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比选报价</w:t>
            </w:r>
          </w:p>
        </w:tc>
        <w:tc>
          <w:tcPr>
            <w:tcW w:w="5559" w:type="dxa"/>
            <w:noWrap w:val="0"/>
            <w:vAlign w:val="center"/>
          </w:tcPr>
          <w:p w14:paraId="7B721A2E">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2853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4133778B">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6C2CF25">
            <w:pPr>
              <w:spacing w:line="400" w:lineRule="exact"/>
              <w:jc w:val="center"/>
              <w:rPr>
                <w:rFonts w:hint="eastAsia" w:ascii="宋体" w:hAnsi="宋体"/>
                <w:color w:val="auto"/>
                <w:kern w:val="0"/>
                <w:sz w:val="20"/>
                <w:szCs w:val="20"/>
                <w:highlight w:val="none"/>
              </w:rPr>
            </w:pPr>
          </w:p>
        </w:tc>
        <w:tc>
          <w:tcPr>
            <w:tcW w:w="2313" w:type="dxa"/>
            <w:noWrap w:val="0"/>
            <w:vAlign w:val="center"/>
          </w:tcPr>
          <w:p w14:paraId="642CD39A">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比选内容</w:t>
            </w:r>
          </w:p>
        </w:tc>
        <w:tc>
          <w:tcPr>
            <w:tcW w:w="5559" w:type="dxa"/>
            <w:noWrap w:val="0"/>
            <w:vAlign w:val="center"/>
          </w:tcPr>
          <w:p w14:paraId="5B51F1CA">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6410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6071A16">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2DEAD514">
            <w:pPr>
              <w:spacing w:line="400" w:lineRule="exact"/>
              <w:jc w:val="center"/>
              <w:rPr>
                <w:rFonts w:hint="eastAsia" w:ascii="宋体" w:hAnsi="宋体"/>
                <w:color w:val="auto"/>
                <w:kern w:val="0"/>
                <w:sz w:val="20"/>
                <w:szCs w:val="20"/>
                <w:highlight w:val="none"/>
              </w:rPr>
            </w:pPr>
          </w:p>
        </w:tc>
        <w:tc>
          <w:tcPr>
            <w:tcW w:w="2313" w:type="dxa"/>
            <w:noWrap w:val="0"/>
            <w:vAlign w:val="center"/>
          </w:tcPr>
          <w:p w14:paraId="7AB93A17">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工期</w:t>
            </w:r>
          </w:p>
        </w:tc>
        <w:tc>
          <w:tcPr>
            <w:tcW w:w="5559" w:type="dxa"/>
            <w:noWrap w:val="0"/>
            <w:vAlign w:val="center"/>
          </w:tcPr>
          <w:p w14:paraId="470017E3">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70CB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201CB8D">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8B9EEC5">
            <w:pPr>
              <w:spacing w:line="400" w:lineRule="exact"/>
              <w:jc w:val="center"/>
              <w:rPr>
                <w:rFonts w:hint="eastAsia" w:ascii="宋体" w:hAnsi="宋体"/>
                <w:color w:val="auto"/>
                <w:kern w:val="0"/>
                <w:sz w:val="20"/>
                <w:szCs w:val="20"/>
                <w:highlight w:val="none"/>
              </w:rPr>
            </w:pPr>
          </w:p>
        </w:tc>
        <w:tc>
          <w:tcPr>
            <w:tcW w:w="2313" w:type="dxa"/>
            <w:noWrap w:val="0"/>
            <w:vAlign w:val="center"/>
          </w:tcPr>
          <w:p w14:paraId="118C124C">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质量要求</w:t>
            </w:r>
          </w:p>
        </w:tc>
        <w:tc>
          <w:tcPr>
            <w:tcW w:w="5559" w:type="dxa"/>
            <w:noWrap w:val="0"/>
            <w:vAlign w:val="center"/>
          </w:tcPr>
          <w:p w14:paraId="6DA900E8">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0EC4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645D4A52">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9251AA1">
            <w:pPr>
              <w:spacing w:line="400" w:lineRule="exact"/>
              <w:jc w:val="center"/>
              <w:rPr>
                <w:rFonts w:hint="eastAsia" w:ascii="宋体" w:hAnsi="宋体"/>
                <w:color w:val="auto"/>
                <w:kern w:val="0"/>
                <w:sz w:val="20"/>
                <w:szCs w:val="20"/>
                <w:highlight w:val="none"/>
              </w:rPr>
            </w:pPr>
          </w:p>
        </w:tc>
        <w:tc>
          <w:tcPr>
            <w:tcW w:w="2313" w:type="dxa"/>
            <w:noWrap w:val="0"/>
            <w:vAlign w:val="center"/>
          </w:tcPr>
          <w:p w14:paraId="46B4C8C9">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比选有效期</w:t>
            </w:r>
          </w:p>
        </w:tc>
        <w:tc>
          <w:tcPr>
            <w:tcW w:w="5559" w:type="dxa"/>
            <w:noWrap w:val="0"/>
            <w:vAlign w:val="center"/>
          </w:tcPr>
          <w:p w14:paraId="27FE82A5">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4012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021DE767">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932C121">
            <w:pPr>
              <w:spacing w:line="400" w:lineRule="exact"/>
              <w:jc w:val="center"/>
              <w:rPr>
                <w:rFonts w:hint="eastAsia" w:ascii="宋体" w:hAnsi="宋体"/>
                <w:color w:val="auto"/>
                <w:kern w:val="0"/>
                <w:sz w:val="20"/>
                <w:szCs w:val="20"/>
                <w:highlight w:val="none"/>
              </w:rPr>
            </w:pPr>
          </w:p>
        </w:tc>
        <w:tc>
          <w:tcPr>
            <w:tcW w:w="2313" w:type="dxa"/>
            <w:noWrap w:val="0"/>
            <w:vAlign w:val="center"/>
          </w:tcPr>
          <w:p w14:paraId="4D6E4AC0">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比选保证金</w:t>
            </w:r>
          </w:p>
        </w:tc>
        <w:tc>
          <w:tcPr>
            <w:tcW w:w="5559" w:type="dxa"/>
            <w:noWrap w:val="0"/>
            <w:vAlign w:val="center"/>
          </w:tcPr>
          <w:p w14:paraId="2CCD8F4E">
            <w:pPr>
              <w:tabs>
                <w:tab w:val="left" w:pos="611"/>
                <w:tab w:val="left" w:pos="669"/>
              </w:tabs>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5D9D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170156A">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E23CE09">
            <w:pPr>
              <w:spacing w:line="400" w:lineRule="exact"/>
              <w:jc w:val="center"/>
              <w:rPr>
                <w:rFonts w:hint="eastAsia" w:ascii="宋体" w:hAnsi="宋体"/>
                <w:color w:val="auto"/>
                <w:kern w:val="0"/>
                <w:sz w:val="20"/>
                <w:szCs w:val="20"/>
                <w:highlight w:val="none"/>
              </w:rPr>
            </w:pPr>
          </w:p>
        </w:tc>
        <w:tc>
          <w:tcPr>
            <w:tcW w:w="2313" w:type="dxa"/>
            <w:noWrap w:val="0"/>
            <w:vAlign w:val="center"/>
          </w:tcPr>
          <w:p w14:paraId="1F709034">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权利义务</w:t>
            </w:r>
          </w:p>
        </w:tc>
        <w:tc>
          <w:tcPr>
            <w:tcW w:w="5559" w:type="dxa"/>
            <w:noWrap w:val="0"/>
            <w:vAlign w:val="center"/>
          </w:tcPr>
          <w:p w14:paraId="77D85708">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符合第四章“合同条款及格式”规定，竞选文件不应附有比选人不能接受的条件。</w:t>
            </w:r>
          </w:p>
        </w:tc>
      </w:tr>
      <w:tr w14:paraId="2E3E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6D33629B">
            <w:pPr>
              <w:adjustRightInd w:val="0"/>
              <w:snapToGrid w:val="0"/>
              <w:spacing w:line="360" w:lineRule="auto"/>
              <w:ind w:right="105" w:rightChars="5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4</w:t>
            </w:r>
          </w:p>
        </w:tc>
        <w:tc>
          <w:tcPr>
            <w:tcW w:w="1212" w:type="dxa"/>
            <w:noWrap w:val="0"/>
            <w:vAlign w:val="center"/>
          </w:tcPr>
          <w:p w14:paraId="0F371A07">
            <w:pPr>
              <w:adjustRightInd w:val="0"/>
              <w:snapToGrid w:val="0"/>
              <w:spacing w:line="360" w:lineRule="auto"/>
              <w:ind w:right="105" w:rightChars="50"/>
              <w:jc w:val="center"/>
              <w:rPr>
                <w:rFonts w:hint="eastAsia" w:ascii="宋体" w:hAnsi="宋体" w:cs="宋体"/>
                <w:color w:val="auto"/>
                <w:kern w:val="0"/>
                <w:sz w:val="21"/>
                <w:szCs w:val="21"/>
                <w:highlight w:val="none"/>
              </w:rPr>
            </w:pPr>
            <w:r>
              <w:rPr>
                <w:rFonts w:hint="eastAsia" w:ascii="宋体" w:hAnsi="宋体" w:eastAsia="宋体" w:cs="宋体"/>
                <w:color w:val="auto"/>
                <w:sz w:val="21"/>
                <w:szCs w:val="21"/>
                <w:highlight w:val="none"/>
              </w:rPr>
              <w:t>报价顺序</w:t>
            </w:r>
          </w:p>
        </w:tc>
        <w:tc>
          <w:tcPr>
            <w:tcW w:w="7872" w:type="dxa"/>
            <w:gridSpan w:val="2"/>
            <w:noWrap w:val="0"/>
            <w:vAlign w:val="center"/>
          </w:tcPr>
          <w:p w14:paraId="2089B617">
            <w:pPr>
              <w:adjustRightInd w:val="0"/>
              <w:snapToGrid w:val="0"/>
              <w:spacing w:line="360" w:lineRule="auto"/>
              <w:ind w:right="105" w:rightChars="50" w:firstLine="420" w:firstLineChars="200"/>
              <w:rPr>
                <w:rFonts w:hint="eastAsia" w:ascii="宋体" w:hAnsi="宋体" w:eastAsia="宋体"/>
                <w:color w:val="auto"/>
                <w:kern w:val="0"/>
                <w:sz w:val="21"/>
                <w:szCs w:val="21"/>
                <w:highlight w:val="none"/>
                <w:lang w:eastAsia="zh-CN"/>
              </w:rPr>
            </w:pPr>
            <w:r>
              <w:rPr>
                <w:rFonts w:hint="eastAsia" w:ascii="宋体" w:hAnsi="宋体" w:eastAsia="宋体" w:cs="宋体"/>
                <w:color w:val="auto"/>
                <w:sz w:val="21"/>
                <w:szCs w:val="21"/>
                <w:highlight w:val="none"/>
              </w:rPr>
              <w:t>对报价不高于最高限价的所有</w:t>
            </w:r>
            <w:r>
              <w:rPr>
                <w:rFonts w:hint="eastAsia" w:ascii="宋体" w:hAnsi="宋体" w:eastAsia="宋体" w:cs="宋体"/>
                <w:color w:val="auto"/>
                <w:spacing w:val="4"/>
                <w:sz w:val="21"/>
                <w:szCs w:val="21"/>
                <w:highlight w:val="none"/>
              </w:rPr>
              <w:t>比选申请人</w:t>
            </w:r>
            <w:r>
              <w:rPr>
                <w:rFonts w:hint="eastAsia" w:ascii="宋体" w:hAnsi="宋体" w:eastAsia="宋体" w:cs="宋体"/>
                <w:color w:val="auto"/>
                <w:sz w:val="21"/>
                <w:szCs w:val="21"/>
                <w:highlight w:val="none"/>
              </w:rPr>
              <w:t>的比选申请文件，按照报价由低到高的顺序排列</w:t>
            </w:r>
            <w:r>
              <w:rPr>
                <w:rFonts w:hint="eastAsia" w:ascii="宋体" w:hAnsi="宋体" w:eastAsia="宋体" w:cs="宋体"/>
                <w:color w:val="auto"/>
                <w:sz w:val="21"/>
                <w:szCs w:val="21"/>
                <w:highlight w:val="none"/>
                <w:lang w:eastAsia="zh-CN"/>
              </w:rPr>
              <w:t>。</w:t>
            </w:r>
          </w:p>
        </w:tc>
      </w:tr>
      <w:tr w14:paraId="431C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5E46EE9D">
            <w:pPr>
              <w:autoSpaceDE w:val="0"/>
              <w:autoSpaceDN w:val="0"/>
              <w:adjustRightInd w:val="0"/>
              <w:spacing w:line="360" w:lineRule="auto"/>
              <w:ind w:left="112" w:right="-20"/>
              <w:jc w:val="center"/>
              <w:rPr>
                <w:rFonts w:hint="eastAsia" w:ascii="宋体" w:hAnsi="宋体" w:eastAsia="宋体"/>
                <w:color w:val="auto"/>
                <w:kern w:val="0"/>
                <w:sz w:val="20"/>
                <w:szCs w:val="20"/>
                <w:highlight w:val="none"/>
                <w:lang w:eastAsia="zh-CN"/>
              </w:rPr>
            </w:pPr>
            <w:r>
              <w:rPr>
                <w:rFonts w:hint="eastAsia" w:ascii="宋体" w:hAnsi="宋体" w:cs="宋体"/>
                <w:color w:val="auto"/>
                <w:kern w:val="0"/>
                <w:sz w:val="22"/>
                <w:szCs w:val="22"/>
                <w:highlight w:val="none"/>
                <w:lang w:val="en-US" w:eastAsia="zh-CN"/>
              </w:rPr>
              <w:t>5</w:t>
            </w:r>
          </w:p>
        </w:tc>
        <w:tc>
          <w:tcPr>
            <w:tcW w:w="1212" w:type="dxa"/>
            <w:noWrap w:val="0"/>
            <w:vAlign w:val="center"/>
          </w:tcPr>
          <w:p w14:paraId="3AC84FEF">
            <w:pPr>
              <w:autoSpaceDE w:val="0"/>
              <w:autoSpaceDN w:val="0"/>
              <w:adjustRightInd w:val="0"/>
              <w:spacing w:line="360" w:lineRule="auto"/>
              <w:ind w:right="-20"/>
              <w:jc w:val="center"/>
              <w:rPr>
                <w:rFonts w:hint="eastAsia" w:ascii="宋体" w:hAnsi="宋体"/>
                <w:color w:val="auto"/>
                <w:kern w:val="0"/>
                <w:sz w:val="20"/>
                <w:szCs w:val="20"/>
                <w:highlight w:val="none"/>
              </w:rPr>
            </w:pPr>
            <w:r>
              <w:rPr>
                <w:rFonts w:hint="eastAsia" w:ascii="宋体" w:hAnsi="宋体" w:cs="宋体"/>
                <w:color w:val="auto"/>
                <w:highlight w:val="none"/>
              </w:rPr>
              <w:t>比选程序</w:t>
            </w:r>
          </w:p>
        </w:tc>
        <w:tc>
          <w:tcPr>
            <w:tcW w:w="7872" w:type="dxa"/>
            <w:gridSpan w:val="2"/>
            <w:noWrap w:val="0"/>
            <w:vAlign w:val="center"/>
          </w:tcPr>
          <w:p w14:paraId="413074FA">
            <w:pPr>
              <w:autoSpaceDE w:val="0"/>
              <w:autoSpaceDN w:val="0"/>
              <w:adjustRightInd w:val="0"/>
              <w:spacing w:line="360" w:lineRule="auto"/>
              <w:ind w:right="105" w:rightChars="50" w:firstLine="210" w:firstLineChars="1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对</w:t>
            </w:r>
            <w:r>
              <w:rPr>
                <w:rFonts w:hint="eastAsia" w:ascii="宋体" w:hAnsi="宋体"/>
                <w:color w:val="auto"/>
                <w:kern w:val="0"/>
                <w:szCs w:val="21"/>
                <w:highlight w:val="none"/>
              </w:rPr>
              <w:t>总报价不高于最高限价的</w:t>
            </w:r>
            <w:r>
              <w:rPr>
                <w:rFonts w:hint="eastAsia"/>
                <w:color w:val="auto"/>
                <w:highlight w:val="none"/>
              </w:rPr>
              <w:t>所有比选申请人的比选申请文件，</w:t>
            </w:r>
            <w:r>
              <w:rPr>
                <w:rFonts w:hint="eastAsia" w:ascii="宋体" w:hAnsi="宋体" w:eastAsia="宋体" w:cs="宋体"/>
                <w:color w:val="auto"/>
                <w:highlight w:val="none"/>
              </w:rPr>
              <w:t>不低于最高限价85%的所有竞选人的竞选文件按本章1-3条进行初步评审</w:t>
            </w:r>
            <w:r>
              <w:rPr>
                <w:rFonts w:hint="eastAsia" w:ascii="宋体" w:hAnsi="宋体" w:eastAsia="宋体" w:cs="宋体"/>
                <w:color w:val="auto"/>
                <w:highlight w:val="none"/>
                <w:lang w:eastAsia="zh-CN"/>
              </w:rPr>
              <w:t>，</w:t>
            </w:r>
            <w:r>
              <w:rPr>
                <w:rFonts w:hint="eastAsia"/>
                <w:color w:val="auto"/>
                <w:highlight w:val="none"/>
              </w:rPr>
              <w:t>按照报价由低到高的顺序排序。</w:t>
            </w:r>
          </w:p>
          <w:p w14:paraId="586447BB">
            <w:pPr>
              <w:spacing w:after="24" w:afterLines="10" w:line="400" w:lineRule="exact"/>
              <w:ind w:firstLine="420" w:firstLineChars="200"/>
              <w:jc w:val="left"/>
              <w:rPr>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取报价排序前7名（若实际比选申请人数量小于7家的，则全部纳入）进行符合性审查。符合性审查内容：资格评审、形式评审、响应性评审。符合性审查合格的比选申请人中，报价最低的成为第一中标候选人，报价次低的成为第二中标候选人，依次类推。</w:t>
            </w:r>
          </w:p>
          <w:p w14:paraId="0F33E9BE">
            <w:pPr>
              <w:spacing w:after="24" w:afterLines="10" w:line="400" w:lineRule="exact"/>
              <w:ind w:firstLine="420" w:firstLineChars="200"/>
              <w:jc w:val="left"/>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若上述程序未能评出三名中标候选人，则评标委员会对剩余比选申请文件继续按上述第2条进行评审，直至评出三名中标候选人，或者评审完所有比选申请文件。</w:t>
            </w:r>
          </w:p>
          <w:p w14:paraId="11EB8833">
            <w:pPr>
              <w:autoSpaceDE w:val="0"/>
              <w:autoSpaceDN w:val="0"/>
              <w:adjustRightInd w:val="0"/>
              <w:spacing w:line="360" w:lineRule="auto"/>
              <w:ind w:right="105" w:rightChars="50" w:firstLine="420" w:firstLineChars="200"/>
              <w:rPr>
                <w:rFonts w:hint="eastAsia"/>
                <w:color w:val="auto"/>
                <w:highlight w:val="none"/>
              </w:rPr>
            </w:pPr>
            <w:r>
              <w:rPr>
                <w:rFonts w:hint="eastAsia"/>
                <w:color w:val="auto"/>
                <w:highlight w:val="none"/>
              </w:rPr>
              <w:t>4、如经过对所有竞选人的竞选文件进行评审，符合比选文件所有要求的有效竞选人仅有1家的，其即为中选人。</w:t>
            </w:r>
          </w:p>
          <w:p w14:paraId="4CC519B2">
            <w:pPr>
              <w:adjustRightInd w:val="0"/>
              <w:ind w:right="105" w:rightChars="50" w:firstLine="420" w:firstLineChars="200"/>
              <w:rPr>
                <w:rFonts w:hint="eastAsia"/>
                <w:color w:val="auto"/>
                <w:highlight w:val="none"/>
              </w:rPr>
            </w:pPr>
            <w:r>
              <w:rPr>
                <w:rFonts w:hint="eastAsia"/>
                <w:color w:val="auto"/>
                <w:highlight w:val="none"/>
              </w:rPr>
              <w:t>注：（1）如在竞选截止时间止， 仅有1家单位递交竞选文件且其竞选文件符合比选文件所有要求，其即为中选人；</w:t>
            </w:r>
          </w:p>
          <w:p w14:paraId="2A1BD2C0">
            <w:pPr>
              <w:adjustRightInd w:val="0"/>
              <w:ind w:right="105" w:rightChars="50" w:firstLine="420" w:firstLineChars="200"/>
              <w:rPr>
                <w:rFonts w:hint="eastAsia" w:ascii="宋体" w:hAnsi="宋体"/>
                <w:color w:val="auto"/>
                <w:kern w:val="0"/>
                <w:sz w:val="20"/>
                <w:szCs w:val="20"/>
                <w:highlight w:val="none"/>
              </w:rPr>
            </w:pPr>
            <w:r>
              <w:rPr>
                <w:rFonts w:hint="eastAsia"/>
                <w:color w:val="auto"/>
                <w:highlight w:val="none"/>
              </w:rPr>
              <w:t>（2）如出现竞选人比选总报价相同时，由比选小组抽签确定排序。</w:t>
            </w:r>
          </w:p>
        </w:tc>
      </w:tr>
      <w:tr w14:paraId="436B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4876DF64">
            <w:pPr>
              <w:autoSpaceDE w:val="0"/>
              <w:autoSpaceDN w:val="0"/>
              <w:adjustRightInd w:val="0"/>
              <w:spacing w:line="360" w:lineRule="auto"/>
              <w:ind w:left="112" w:right="-2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6</w:t>
            </w:r>
          </w:p>
        </w:tc>
        <w:tc>
          <w:tcPr>
            <w:tcW w:w="1212" w:type="dxa"/>
            <w:noWrap w:val="0"/>
            <w:vAlign w:val="center"/>
          </w:tcPr>
          <w:p w14:paraId="0851E863">
            <w:pPr>
              <w:autoSpaceDE w:val="0"/>
              <w:autoSpaceDN w:val="0"/>
              <w:adjustRightInd w:val="0"/>
              <w:spacing w:line="360" w:lineRule="auto"/>
              <w:ind w:right="-20"/>
              <w:jc w:val="center"/>
              <w:rPr>
                <w:rFonts w:ascii="宋体" w:hAnsi="宋体" w:cs="宋体"/>
                <w:color w:val="auto"/>
                <w:highlight w:val="none"/>
              </w:rPr>
            </w:pPr>
            <w:r>
              <w:rPr>
                <w:rFonts w:hint="eastAsia" w:ascii="宋体" w:hAnsi="宋体" w:cs="宋体"/>
                <w:color w:val="auto"/>
                <w:highlight w:val="none"/>
              </w:rPr>
              <w:t>竞选报价算术错误</w:t>
            </w:r>
          </w:p>
          <w:p w14:paraId="27D8553A">
            <w:pPr>
              <w:autoSpaceDE w:val="0"/>
              <w:autoSpaceDN w:val="0"/>
              <w:adjustRightInd w:val="0"/>
              <w:spacing w:line="360" w:lineRule="auto"/>
              <w:ind w:right="-20"/>
              <w:jc w:val="center"/>
              <w:rPr>
                <w:rFonts w:hint="eastAsia" w:ascii="宋体" w:hAnsi="宋体" w:cs="宋体"/>
                <w:color w:val="auto"/>
                <w:highlight w:val="none"/>
              </w:rPr>
            </w:pPr>
            <w:r>
              <w:rPr>
                <w:rFonts w:hint="eastAsia" w:ascii="宋体" w:hAnsi="宋体" w:cs="宋体"/>
                <w:color w:val="auto"/>
                <w:highlight w:val="none"/>
              </w:rPr>
              <w:t>修正</w:t>
            </w:r>
          </w:p>
        </w:tc>
        <w:tc>
          <w:tcPr>
            <w:tcW w:w="7872" w:type="dxa"/>
            <w:gridSpan w:val="2"/>
            <w:noWrap w:val="0"/>
            <w:vAlign w:val="center"/>
          </w:tcPr>
          <w:p w14:paraId="25794707">
            <w:pPr>
              <w:spacing w:line="400" w:lineRule="exact"/>
              <w:rPr>
                <w:rFonts w:ascii="宋体" w:hAnsi="宋体"/>
                <w:color w:val="auto"/>
                <w:szCs w:val="21"/>
                <w:highlight w:val="none"/>
              </w:rPr>
            </w:pPr>
            <w:r>
              <w:rPr>
                <w:rFonts w:hint="eastAsia" w:ascii="宋体" w:hAnsi="宋体"/>
                <w:color w:val="auto"/>
                <w:highlight w:val="none"/>
              </w:rPr>
              <w:t xml:space="preserve">    竞选报价有算术错误的，评标委员会按以下原则对竞选报价进行修正，修正的价格经竞选人书面确认后具有约束力，修正原则如下：</w:t>
            </w:r>
          </w:p>
          <w:p w14:paraId="2786DF73">
            <w:pPr>
              <w:spacing w:line="400" w:lineRule="exact"/>
              <w:ind w:firstLine="287" w:firstLineChars="137"/>
              <w:rPr>
                <w:rFonts w:hint="eastAsia" w:ascii="宋体" w:hAnsi="宋体"/>
                <w:color w:val="auto"/>
                <w:highlight w:val="none"/>
              </w:rPr>
            </w:pPr>
            <w:r>
              <w:rPr>
                <w:rFonts w:hint="eastAsia" w:ascii="宋体" w:hAnsi="宋体"/>
                <w:color w:val="auto"/>
                <w:highlight w:val="none"/>
              </w:rPr>
              <w:t>（1）竞选文件中的大写金额与小写金额不一致的，以大写金额为准；</w:t>
            </w:r>
          </w:p>
          <w:p w14:paraId="33C24E35">
            <w:pPr>
              <w:spacing w:line="400" w:lineRule="exact"/>
              <w:ind w:firstLine="287" w:firstLineChars="137"/>
              <w:rPr>
                <w:rFonts w:hint="eastAsia" w:ascii="宋体" w:hAnsi="宋体"/>
                <w:color w:val="auto"/>
                <w:highlight w:val="none"/>
              </w:rPr>
            </w:pPr>
            <w:r>
              <w:rPr>
                <w:rFonts w:hint="eastAsia" w:ascii="宋体" w:hAnsi="宋体"/>
                <w:color w:val="auto"/>
                <w:highlight w:val="none"/>
              </w:rPr>
              <w:t>（2）竞选函中的总报价与“竞选报价汇总表”总报价不一致的，由评标委员会作否决投标处理。</w:t>
            </w:r>
          </w:p>
        </w:tc>
      </w:tr>
      <w:tr w14:paraId="2DBA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4BE0B39B">
            <w:pPr>
              <w:adjustRightInd w:val="0"/>
              <w:spacing w:line="360" w:lineRule="auto"/>
              <w:ind w:right="105" w:rightChars="50"/>
              <w:jc w:val="center"/>
              <w:rPr>
                <w:rFonts w:hint="eastAsia" w:eastAsia="宋体"/>
                <w:color w:val="auto"/>
                <w:highlight w:val="none"/>
                <w:lang w:eastAsia="zh-CN"/>
              </w:rPr>
            </w:pPr>
            <w:r>
              <w:rPr>
                <w:rFonts w:hint="eastAsia"/>
                <w:color w:val="auto"/>
                <w:highlight w:val="none"/>
                <w:lang w:val="en-US" w:eastAsia="zh-CN"/>
              </w:rPr>
              <w:t xml:space="preserve"> 7</w:t>
            </w:r>
          </w:p>
        </w:tc>
        <w:tc>
          <w:tcPr>
            <w:tcW w:w="1212" w:type="dxa"/>
            <w:noWrap w:val="0"/>
            <w:vAlign w:val="center"/>
          </w:tcPr>
          <w:p w14:paraId="11635552">
            <w:pPr>
              <w:adjustRightInd w:val="0"/>
              <w:spacing w:line="360" w:lineRule="auto"/>
              <w:ind w:right="105" w:rightChars="50"/>
              <w:jc w:val="center"/>
              <w:rPr>
                <w:rFonts w:hint="eastAsia"/>
                <w:color w:val="auto"/>
                <w:highlight w:val="none"/>
              </w:rPr>
            </w:pPr>
            <w:r>
              <w:rPr>
                <w:rFonts w:hint="eastAsia"/>
                <w:color w:val="auto"/>
                <w:highlight w:val="none"/>
              </w:rPr>
              <w:t>比选结果</w:t>
            </w:r>
          </w:p>
        </w:tc>
        <w:tc>
          <w:tcPr>
            <w:tcW w:w="7872" w:type="dxa"/>
            <w:gridSpan w:val="2"/>
            <w:noWrap w:val="0"/>
            <w:vAlign w:val="center"/>
          </w:tcPr>
          <w:p w14:paraId="694076EF">
            <w:pPr>
              <w:adjustRightInd w:val="0"/>
              <w:spacing w:line="360" w:lineRule="auto"/>
              <w:ind w:left="105" w:leftChars="50" w:right="105" w:rightChars="50" w:firstLine="413" w:firstLineChars="197"/>
              <w:jc w:val="left"/>
              <w:rPr>
                <w:rFonts w:hint="eastAsia"/>
                <w:color w:val="auto"/>
                <w:highlight w:val="none"/>
              </w:rPr>
            </w:pPr>
            <w:r>
              <w:rPr>
                <w:rFonts w:hint="eastAsia"/>
                <w:color w:val="auto"/>
                <w:highlight w:val="none"/>
              </w:rPr>
              <w:t>比选小组按本办法推荐中选候选人，并应向比选人提交比选报告。</w:t>
            </w:r>
          </w:p>
        </w:tc>
      </w:tr>
    </w:tbl>
    <w:p w14:paraId="12DF6251">
      <w:pPr>
        <w:autoSpaceDE w:val="0"/>
        <w:autoSpaceDN w:val="0"/>
        <w:adjustRightInd w:val="0"/>
        <w:snapToGrid w:val="0"/>
        <w:spacing w:line="360" w:lineRule="auto"/>
        <w:rPr>
          <w:rFonts w:ascii="宋体" w:hAnsi="宋体"/>
          <w:color w:val="auto"/>
          <w:kern w:val="0"/>
          <w:sz w:val="20"/>
          <w:szCs w:val="20"/>
          <w:highlight w:val="none"/>
        </w:rPr>
      </w:pPr>
    </w:p>
    <w:p w14:paraId="3EDF0166">
      <w:pPr>
        <w:pStyle w:val="8"/>
        <w:rPr>
          <w:color w:val="auto"/>
          <w:highlight w:val="none"/>
        </w:rPr>
      </w:pPr>
    </w:p>
    <w:p w14:paraId="37C225C5">
      <w:pPr>
        <w:rPr>
          <w:color w:val="auto"/>
          <w:highlight w:val="none"/>
        </w:rPr>
      </w:pPr>
    </w:p>
    <w:p w14:paraId="048E0C7C">
      <w:pPr>
        <w:pStyle w:val="9"/>
        <w:rPr>
          <w:rFonts w:hint="eastAsia"/>
          <w:color w:val="auto"/>
          <w:highlight w:val="none"/>
        </w:rPr>
      </w:pPr>
      <w:bookmarkStart w:id="23" w:name="_Toc224103484"/>
      <w:bookmarkStart w:id="24" w:name="_Toc443576785"/>
    </w:p>
    <w:p w14:paraId="3BA2AFFE">
      <w:pPr>
        <w:pStyle w:val="3"/>
        <w:keepNext w:val="0"/>
        <w:keepLines w:val="0"/>
        <w:pageBreakBefore/>
        <w:widowControl w:val="0"/>
        <w:numPr>
          <w:ilvl w:val="0"/>
          <w:numId w:val="0"/>
        </w:numPr>
        <w:kinsoku/>
        <w:wordWrap/>
        <w:overflowPunct/>
        <w:topLinePunct w:val="0"/>
        <w:autoSpaceDE w:val="0"/>
        <w:autoSpaceDN w:val="0"/>
        <w:bidi w:val="0"/>
        <w:adjustRightInd w:val="0"/>
        <w:snapToGrid w:val="0"/>
        <w:ind w:firstLine="3614" w:firstLineChars="1000"/>
        <w:jc w:val="left"/>
        <w:textAlignment w:val="auto"/>
        <w:rPr>
          <w:rFonts w:hint="eastAsia" w:ascii="Times New Roman" w:hAnsi="Times New Roman" w:cs="Times New Roman"/>
          <w:color w:val="auto"/>
          <w:sz w:val="36"/>
          <w:szCs w:val="36"/>
          <w:highlight w:val="none"/>
          <w:lang w:val="en-US" w:eastAsia="zh-CN"/>
        </w:rPr>
      </w:pPr>
      <w:bookmarkStart w:id="25" w:name="_Toc19955"/>
      <w:r>
        <w:rPr>
          <w:rFonts w:hint="eastAsia" w:ascii="Times New Roman" w:hAnsi="Times New Roman" w:cs="Times New Roman"/>
          <w:color w:val="auto"/>
          <w:sz w:val="36"/>
          <w:szCs w:val="36"/>
          <w:highlight w:val="none"/>
          <w:lang w:val="en-US" w:eastAsia="zh-CN"/>
        </w:rPr>
        <w:t>第四章  合同条款及格式</w:t>
      </w:r>
      <w:bookmarkEnd w:id="25"/>
    </w:p>
    <w:p w14:paraId="592241A1">
      <w:pPr>
        <w:rPr>
          <w:rFonts w:hint="eastAsia"/>
          <w:color w:val="auto"/>
          <w:highlight w:val="none"/>
        </w:rPr>
      </w:pPr>
    </w:p>
    <w:p w14:paraId="26FD25D6">
      <w:pPr>
        <w:pStyle w:val="22"/>
        <w:jc w:val="center"/>
        <w:rPr>
          <w:rFonts w:hint="eastAsia" w:ascii="宋体" w:hAnsi="宋体" w:eastAsia="宋体" w:cs="宋体"/>
          <w:color w:val="auto"/>
          <w:sz w:val="25"/>
          <w:szCs w:val="25"/>
          <w:highlight w:val="none"/>
          <w:lang w:val="en-US" w:eastAsia="zh-CN"/>
        </w:rPr>
      </w:pPr>
      <w:r>
        <w:rPr>
          <w:rFonts w:hint="eastAsia" w:ascii="宋体" w:hAnsi="宋体" w:eastAsia="宋体" w:cs="宋体"/>
          <w:color w:val="auto"/>
          <w:sz w:val="25"/>
          <w:szCs w:val="25"/>
          <w:highlight w:val="none"/>
        </w:rPr>
        <w:t>货物购销合同</w:t>
      </w:r>
      <w:r>
        <w:rPr>
          <w:rFonts w:hint="eastAsia" w:ascii="宋体" w:hAnsi="宋体" w:eastAsia="宋体" w:cs="宋体"/>
          <w:color w:val="auto"/>
          <w:sz w:val="25"/>
          <w:szCs w:val="25"/>
          <w:highlight w:val="none"/>
          <w:lang w:val="en-US" w:eastAsia="zh-CN"/>
        </w:rPr>
        <w:t>模板</w:t>
      </w:r>
    </w:p>
    <w:p w14:paraId="0B2F7CBA">
      <w:pPr>
        <w:spacing w:line="500" w:lineRule="exact"/>
        <w:ind w:firstLine="610"/>
        <w:jc w:val="right"/>
        <w:rPr>
          <w:rFonts w:hint="eastAsia" w:ascii="宋体" w:hAnsi="宋体" w:eastAsia="宋体" w:cs="宋体"/>
          <w:bCs/>
          <w:color w:val="auto"/>
          <w:sz w:val="25"/>
          <w:szCs w:val="25"/>
          <w:highlight w:val="none"/>
        </w:rPr>
      </w:pPr>
      <w:r>
        <w:rPr>
          <w:rFonts w:hint="eastAsia" w:ascii="宋体" w:hAnsi="宋体" w:eastAsia="宋体" w:cs="宋体"/>
          <w:bCs/>
          <w:color w:val="auto"/>
          <w:sz w:val="25"/>
          <w:szCs w:val="25"/>
          <w:highlight w:val="none"/>
        </w:rPr>
        <w:t>合同编号：</w:t>
      </w:r>
    </w:p>
    <w:p w14:paraId="77C2EE1B">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 xml:space="preserve">甲方（需方）： </w:t>
      </w:r>
    </w:p>
    <w:p w14:paraId="602778A9">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 xml:space="preserve">乙方（供方）： </w:t>
      </w:r>
    </w:p>
    <w:p w14:paraId="2877703D">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甲乙双方根据</w:t>
      </w:r>
      <w:r>
        <w:rPr>
          <w:rFonts w:hint="eastAsia" w:ascii="宋体" w:hAnsi="宋体" w:eastAsia="宋体" w:cs="宋体"/>
          <w:color w:val="auto"/>
          <w:kern w:val="0"/>
          <w:sz w:val="25"/>
          <w:szCs w:val="25"/>
          <w:highlight w:val="none"/>
          <w:u w:val="single"/>
        </w:rPr>
        <w:t xml:space="preserve">    </w:t>
      </w:r>
      <w:r>
        <w:rPr>
          <w:rFonts w:hint="eastAsia" w:ascii="宋体" w:hAnsi="宋体" w:eastAsia="宋体" w:cs="宋体"/>
          <w:color w:val="auto"/>
          <w:kern w:val="0"/>
          <w:sz w:val="25"/>
          <w:szCs w:val="25"/>
          <w:highlight w:val="none"/>
        </w:rPr>
        <w:t>年</w:t>
      </w:r>
      <w:r>
        <w:rPr>
          <w:rFonts w:hint="eastAsia" w:ascii="宋体" w:hAnsi="宋体" w:eastAsia="宋体" w:cs="宋体"/>
          <w:color w:val="auto"/>
          <w:kern w:val="0"/>
          <w:sz w:val="25"/>
          <w:szCs w:val="25"/>
          <w:highlight w:val="none"/>
          <w:u w:val="single"/>
        </w:rPr>
        <w:t xml:space="preserve">   </w:t>
      </w:r>
      <w:r>
        <w:rPr>
          <w:rFonts w:hint="eastAsia" w:ascii="宋体" w:hAnsi="宋体" w:eastAsia="宋体" w:cs="宋体"/>
          <w:color w:val="auto"/>
          <w:kern w:val="0"/>
          <w:sz w:val="25"/>
          <w:szCs w:val="25"/>
          <w:highlight w:val="none"/>
        </w:rPr>
        <w:t>月</w:t>
      </w:r>
      <w:r>
        <w:rPr>
          <w:rFonts w:hint="eastAsia" w:ascii="宋体" w:hAnsi="宋体" w:eastAsia="宋体" w:cs="宋体"/>
          <w:color w:val="auto"/>
          <w:kern w:val="0"/>
          <w:sz w:val="25"/>
          <w:szCs w:val="25"/>
          <w:highlight w:val="none"/>
          <w:u w:val="single"/>
        </w:rPr>
        <w:t xml:space="preserve">  </w:t>
      </w:r>
      <w:r>
        <w:rPr>
          <w:rFonts w:hint="eastAsia" w:ascii="宋体" w:hAnsi="宋体" w:eastAsia="宋体" w:cs="宋体"/>
          <w:color w:val="auto"/>
          <w:kern w:val="0"/>
          <w:sz w:val="25"/>
          <w:szCs w:val="25"/>
          <w:highlight w:val="none"/>
        </w:rPr>
        <w:t>日</w:t>
      </w:r>
      <w:r>
        <w:rPr>
          <w:rFonts w:hint="eastAsia" w:ascii="宋体" w:hAnsi="宋体" w:eastAsia="宋体" w:cs="宋体"/>
          <w:color w:val="auto"/>
          <w:kern w:val="0"/>
          <w:sz w:val="25"/>
          <w:szCs w:val="25"/>
          <w:highlight w:val="none"/>
          <w:u w:val="single"/>
        </w:rPr>
        <w:t xml:space="preserve">                      （项目名称）</w:t>
      </w:r>
      <w:r>
        <w:rPr>
          <w:rFonts w:hint="eastAsia" w:ascii="宋体" w:hAnsi="宋体" w:eastAsia="宋体" w:cs="宋体"/>
          <w:color w:val="auto"/>
          <w:kern w:val="0"/>
          <w:sz w:val="25"/>
          <w:szCs w:val="25"/>
          <w:highlight w:val="none"/>
        </w:rPr>
        <w:t>中标结果及相关比选文件，经自愿平等、协商一致，订立本合同，供双方共同遵守：</w:t>
      </w:r>
    </w:p>
    <w:p w14:paraId="7FE355E2">
      <w:pPr>
        <w:adjustRightInd w:val="0"/>
        <w:snapToGrid w:val="0"/>
        <w:spacing w:line="360" w:lineRule="auto"/>
        <w:ind w:firstLine="502" w:firstLineChars="200"/>
        <w:rPr>
          <w:rFonts w:hint="eastAsia" w:ascii="宋体" w:hAnsi="宋体" w:eastAsia="宋体" w:cs="宋体"/>
          <w:color w:val="auto"/>
          <w:kern w:val="0"/>
          <w:sz w:val="25"/>
          <w:szCs w:val="25"/>
          <w:highlight w:val="none"/>
        </w:rPr>
      </w:pPr>
      <w:r>
        <w:rPr>
          <w:rFonts w:hint="eastAsia" w:ascii="宋体" w:hAnsi="宋体" w:eastAsia="宋体" w:cs="宋体"/>
          <w:b/>
          <w:bCs/>
          <w:color w:val="auto"/>
          <w:kern w:val="0"/>
          <w:sz w:val="25"/>
          <w:szCs w:val="25"/>
          <w:highlight w:val="none"/>
        </w:rPr>
        <w:t>一、甲方采购的项目名称及中标金额</w:t>
      </w:r>
    </w:p>
    <w:p w14:paraId="6DA09080">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采购项目名称</w:t>
      </w:r>
      <w:r>
        <w:rPr>
          <w:rFonts w:hint="eastAsia" w:ascii="宋体" w:hAnsi="宋体" w:eastAsia="宋体" w:cs="宋体"/>
          <w:color w:val="auto"/>
          <w:kern w:val="0"/>
          <w:sz w:val="25"/>
          <w:szCs w:val="25"/>
          <w:highlight w:val="none"/>
          <w:u w:val="single"/>
        </w:rPr>
        <w:t xml:space="preserve"> </w:t>
      </w:r>
      <w:r>
        <w:rPr>
          <w:rFonts w:hint="eastAsia" w:ascii="宋体" w:hAnsi="宋体" w:eastAsia="宋体" w:cs="宋体"/>
          <w:color w:val="auto"/>
          <w:kern w:val="0"/>
          <w:sz w:val="25"/>
          <w:szCs w:val="25"/>
          <w:highlight w:val="none"/>
          <w:u w:val="single"/>
          <w:lang w:val="en-US" w:eastAsia="zh-CN"/>
        </w:rPr>
        <w:t xml:space="preserve">          </w:t>
      </w:r>
      <w:r>
        <w:rPr>
          <w:rFonts w:hint="eastAsia" w:ascii="宋体" w:hAnsi="宋体" w:eastAsia="宋体" w:cs="宋体"/>
          <w:color w:val="auto"/>
          <w:kern w:val="0"/>
          <w:sz w:val="25"/>
          <w:szCs w:val="25"/>
          <w:highlight w:val="none"/>
        </w:rPr>
        <w:t>，中标</w:t>
      </w:r>
      <w:r>
        <w:rPr>
          <w:rFonts w:hint="eastAsia" w:ascii="宋体" w:hAnsi="宋体" w:cs="宋体"/>
          <w:color w:val="auto"/>
          <w:kern w:val="0"/>
          <w:sz w:val="25"/>
          <w:szCs w:val="25"/>
          <w:highlight w:val="none"/>
          <w:lang w:val="en-US" w:eastAsia="zh-CN"/>
        </w:rPr>
        <w:t>费率</w:t>
      </w:r>
      <w:r>
        <w:rPr>
          <w:rFonts w:hint="eastAsia" w:ascii="宋体" w:hAnsi="宋体" w:eastAsia="宋体" w:cs="宋体"/>
          <w:color w:val="auto"/>
          <w:kern w:val="0"/>
          <w:sz w:val="25"/>
          <w:szCs w:val="25"/>
          <w:highlight w:val="none"/>
          <w:u w:val="single"/>
        </w:rPr>
        <w:t xml:space="preserve"> </w:t>
      </w:r>
      <w:r>
        <w:rPr>
          <w:rFonts w:hint="eastAsia" w:ascii="宋体" w:hAnsi="宋体" w:eastAsia="宋体" w:cs="宋体"/>
          <w:color w:val="auto"/>
          <w:kern w:val="0"/>
          <w:sz w:val="25"/>
          <w:szCs w:val="25"/>
          <w:highlight w:val="none"/>
          <w:u w:val="single"/>
          <w:lang w:val="en-US" w:eastAsia="zh-CN"/>
        </w:rPr>
        <w:t xml:space="preserve">          </w:t>
      </w:r>
      <w:r>
        <w:rPr>
          <w:rFonts w:hint="eastAsia" w:ascii="宋体" w:hAnsi="宋体" w:cs="宋体"/>
          <w:color w:val="auto"/>
          <w:kern w:val="0"/>
          <w:sz w:val="25"/>
          <w:szCs w:val="25"/>
          <w:highlight w:val="none"/>
          <w:lang w:val="en-US" w:eastAsia="zh-CN"/>
        </w:rPr>
        <w:t>%</w:t>
      </w:r>
      <w:r>
        <w:rPr>
          <w:rFonts w:hint="eastAsia" w:ascii="宋体" w:hAnsi="宋体" w:eastAsia="宋体" w:cs="宋体"/>
          <w:color w:val="auto"/>
          <w:kern w:val="0"/>
          <w:sz w:val="25"/>
          <w:szCs w:val="25"/>
          <w:highlight w:val="none"/>
        </w:rPr>
        <w:t>（包含</w:t>
      </w:r>
      <w:r>
        <w:rPr>
          <w:rFonts w:hint="eastAsia" w:ascii="宋体" w:hAnsi="宋体" w:eastAsia="宋体" w:cs="宋体"/>
          <w:color w:val="auto"/>
          <w:kern w:val="0"/>
          <w:sz w:val="25"/>
          <w:szCs w:val="25"/>
          <w:highlight w:val="none"/>
          <w:lang w:val="en-US" w:eastAsia="zh-CN"/>
        </w:rPr>
        <w:t>但不限于</w:t>
      </w:r>
      <w:r>
        <w:rPr>
          <w:rFonts w:hint="eastAsia" w:ascii="宋体" w:hAnsi="宋体" w:eastAsia="宋体" w:cs="宋体"/>
          <w:color w:val="auto"/>
          <w:kern w:val="0"/>
          <w:sz w:val="25"/>
          <w:szCs w:val="25"/>
          <w:highlight w:val="none"/>
        </w:rPr>
        <w:t>材料费</w:t>
      </w:r>
      <w:r>
        <w:rPr>
          <w:rFonts w:hint="eastAsia" w:ascii="宋体" w:hAnsi="宋体" w:eastAsia="宋体" w:cs="宋体"/>
          <w:color w:val="auto"/>
          <w:kern w:val="0"/>
          <w:sz w:val="25"/>
          <w:szCs w:val="25"/>
          <w:highlight w:val="none"/>
          <w:lang w:eastAsia="zh-CN"/>
        </w:rPr>
        <w:t>、</w:t>
      </w:r>
      <w:r>
        <w:rPr>
          <w:rFonts w:hint="eastAsia" w:ascii="宋体" w:hAnsi="宋体" w:eastAsia="宋体" w:cs="宋体"/>
          <w:color w:val="auto"/>
          <w:kern w:val="0"/>
          <w:sz w:val="25"/>
          <w:szCs w:val="25"/>
          <w:highlight w:val="none"/>
        </w:rPr>
        <w:t>税费</w:t>
      </w:r>
      <w:r>
        <w:rPr>
          <w:rFonts w:hint="eastAsia" w:ascii="宋体" w:hAnsi="宋体" w:eastAsia="宋体" w:cs="宋体"/>
          <w:color w:val="auto"/>
          <w:kern w:val="0"/>
          <w:sz w:val="25"/>
          <w:szCs w:val="25"/>
          <w:highlight w:val="none"/>
          <w:lang w:eastAsia="zh-CN"/>
        </w:rPr>
        <w:t>、</w:t>
      </w:r>
      <w:r>
        <w:rPr>
          <w:rFonts w:hint="eastAsia" w:ascii="宋体" w:hAnsi="宋体" w:eastAsia="宋体" w:cs="宋体"/>
          <w:color w:val="auto"/>
          <w:kern w:val="0"/>
          <w:sz w:val="25"/>
          <w:szCs w:val="25"/>
          <w:highlight w:val="none"/>
        </w:rPr>
        <w:t>彭水老城范围内的运输费</w:t>
      </w:r>
      <w:r>
        <w:rPr>
          <w:rFonts w:hint="eastAsia" w:ascii="宋体" w:hAnsi="宋体" w:eastAsia="宋体" w:cs="宋体"/>
          <w:color w:val="auto"/>
          <w:kern w:val="0"/>
          <w:sz w:val="25"/>
          <w:szCs w:val="25"/>
          <w:highlight w:val="none"/>
          <w:lang w:val="en-US" w:eastAsia="zh-CN"/>
        </w:rPr>
        <w:t>等费用</w:t>
      </w:r>
      <w:r>
        <w:rPr>
          <w:rFonts w:hint="eastAsia" w:ascii="宋体" w:hAnsi="宋体" w:eastAsia="宋体" w:cs="宋体"/>
          <w:color w:val="auto"/>
          <w:kern w:val="0"/>
          <w:sz w:val="25"/>
          <w:szCs w:val="25"/>
          <w:highlight w:val="none"/>
        </w:rPr>
        <w:t>）。</w:t>
      </w:r>
    </w:p>
    <w:p w14:paraId="6780396F">
      <w:pPr>
        <w:adjustRightInd w:val="0"/>
        <w:snapToGrid w:val="0"/>
        <w:spacing w:line="360" w:lineRule="auto"/>
        <w:ind w:firstLine="502" w:firstLineChars="200"/>
        <w:rPr>
          <w:rFonts w:hint="eastAsia" w:ascii="宋体" w:hAnsi="宋体" w:eastAsia="宋体" w:cs="宋体"/>
          <w:b/>
          <w:bCs/>
          <w:color w:val="auto"/>
          <w:kern w:val="0"/>
          <w:sz w:val="25"/>
          <w:szCs w:val="25"/>
          <w:highlight w:val="none"/>
        </w:rPr>
      </w:pPr>
      <w:r>
        <w:rPr>
          <w:rFonts w:hint="eastAsia" w:ascii="宋体" w:hAnsi="宋体" w:eastAsia="宋体" w:cs="宋体"/>
          <w:b/>
          <w:bCs/>
          <w:color w:val="auto"/>
          <w:kern w:val="0"/>
          <w:sz w:val="25"/>
          <w:szCs w:val="25"/>
          <w:highlight w:val="none"/>
        </w:rPr>
        <w:t>二、项目名称、规格、数量及价格</w:t>
      </w:r>
    </w:p>
    <w:tbl>
      <w:tblPr>
        <w:tblStyle w:val="14"/>
        <w:tblW w:w="9437" w:type="dxa"/>
        <w:jc w:val="center"/>
        <w:tblLayout w:type="fixed"/>
        <w:tblCellMar>
          <w:top w:w="0" w:type="dxa"/>
          <w:left w:w="30" w:type="dxa"/>
          <w:bottom w:w="0" w:type="dxa"/>
          <w:right w:w="30" w:type="dxa"/>
        </w:tblCellMar>
      </w:tblPr>
      <w:tblGrid>
        <w:gridCol w:w="1250"/>
        <w:gridCol w:w="2035"/>
        <w:gridCol w:w="1986"/>
        <w:gridCol w:w="1401"/>
        <w:gridCol w:w="1513"/>
        <w:gridCol w:w="1252"/>
      </w:tblGrid>
      <w:tr w14:paraId="5E20E3D3">
        <w:tblPrEx>
          <w:tblCellMar>
            <w:top w:w="0" w:type="dxa"/>
            <w:left w:w="30" w:type="dxa"/>
            <w:bottom w:w="0" w:type="dxa"/>
            <w:right w:w="30" w:type="dxa"/>
          </w:tblCellMar>
        </w:tblPrEx>
        <w:trPr>
          <w:trHeight w:val="656" w:hRule="exact"/>
          <w:jc w:val="center"/>
        </w:trPr>
        <w:tc>
          <w:tcPr>
            <w:tcW w:w="1250" w:type="dxa"/>
            <w:tcBorders>
              <w:top w:val="single" w:color="auto" w:sz="6" w:space="0"/>
              <w:left w:val="single" w:color="auto" w:sz="6" w:space="0"/>
              <w:bottom w:val="single" w:color="auto" w:sz="6" w:space="0"/>
              <w:right w:val="single" w:color="auto" w:sz="6" w:space="0"/>
            </w:tcBorders>
            <w:noWrap w:val="0"/>
            <w:vAlign w:val="center"/>
          </w:tcPr>
          <w:p w14:paraId="5AE0568E">
            <w:pPr>
              <w:adjustRightInd w:val="0"/>
              <w:snapToGrid w:val="0"/>
              <w:spacing w:line="360" w:lineRule="auto"/>
              <w:jc w:val="center"/>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序号</w:t>
            </w:r>
          </w:p>
        </w:tc>
        <w:tc>
          <w:tcPr>
            <w:tcW w:w="2035" w:type="dxa"/>
            <w:tcBorders>
              <w:top w:val="single" w:color="auto" w:sz="6" w:space="0"/>
              <w:left w:val="single" w:color="auto" w:sz="6" w:space="0"/>
              <w:bottom w:val="single" w:color="auto" w:sz="6" w:space="0"/>
              <w:right w:val="single" w:color="auto" w:sz="6" w:space="0"/>
            </w:tcBorders>
            <w:noWrap w:val="0"/>
            <w:vAlign w:val="center"/>
          </w:tcPr>
          <w:p w14:paraId="48F75A69">
            <w:pPr>
              <w:adjustRightInd w:val="0"/>
              <w:snapToGrid w:val="0"/>
              <w:spacing w:line="360" w:lineRule="auto"/>
              <w:jc w:val="center"/>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名称</w:t>
            </w:r>
          </w:p>
        </w:tc>
        <w:tc>
          <w:tcPr>
            <w:tcW w:w="1986" w:type="dxa"/>
            <w:tcBorders>
              <w:top w:val="single" w:color="auto" w:sz="6" w:space="0"/>
              <w:left w:val="single" w:color="auto" w:sz="6" w:space="0"/>
              <w:bottom w:val="single" w:color="auto" w:sz="6" w:space="0"/>
              <w:right w:val="single" w:color="auto" w:sz="4" w:space="0"/>
            </w:tcBorders>
            <w:noWrap w:val="0"/>
            <w:vAlign w:val="center"/>
          </w:tcPr>
          <w:p w14:paraId="61CCED0A">
            <w:pPr>
              <w:adjustRightInd w:val="0"/>
              <w:snapToGrid w:val="0"/>
              <w:spacing w:line="360" w:lineRule="auto"/>
              <w:jc w:val="center"/>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数量</w:t>
            </w:r>
          </w:p>
        </w:tc>
        <w:tc>
          <w:tcPr>
            <w:tcW w:w="1401" w:type="dxa"/>
            <w:tcBorders>
              <w:top w:val="single" w:color="auto" w:sz="6" w:space="0"/>
              <w:left w:val="single" w:color="auto" w:sz="4" w:space="0"/>
              <w:bottom w:val="single" w:color="auto" w:sz="6" w:space="0"/>
              <w:right w:val="single" w:color="auto" w:sz="4" w:space="0"/>
            </w:tcBorders>
            <w:noWrap w:val="0"/>
            <w:vAlign w:val="center"/>
          </w:tcPr>
          <w:p w14:paraId="0655B861">
            <w:pPr>
              <w:adjustRightInd w:val="0"/>
              <w:snapToGrid w:val="0"/>
              <w:spacing w:line="360" w:lineRule="auto"/>
              <w:jc w:val="center"/>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单价</w:t>
            </w:r>
          </w:p>
        </w:tc>
        <w:tc>
          <w:tcPr>
            <w:tcW w:w="1513" w:type="dxa"/>
            <w:tcBorders>
              <w:top w:val="single" w:color="auto" w:sz="6" w:space="0"/>
              <w:left w:val="single" w:color="auto" w:sz="4" w:space="0"/>
              <w:bottom w:val="single" w:color="auto" w:sz="6" w:space="0"/>
              <w:right w:val="single" w:color="auto" w:sz="4" w:space="0"/>
            </w:tcBorders>
            <w:noWrap w:val="0"/>
            <w:vAlign w:val="center"/>
          </w:tcPr>
          <w:p w14:paraId="618C34CD">
            <w:pPr>
              <w:adjustRightInd w:val="0"/>
              <w:snapToGrid w:val="0"/>
              <w:spacing w:line="360" w:lineRule="auto"/>
              <w:jc w:val="center"/>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总价</w:t>
            </w:r>
          </w:p>
        </w:tc>
        <w:tc>
          <w:tcPr>
            <w:tcW w:w="1252" w:type="dxa"/>
            <w:tcBorders>
              <w:top w:val="single" w:color="auto" w:sz="6" w:space="0"/>
              <w:left w:val="single" w:color="auto" w:sz="4" w:space="0"/>
              <w:bottom w:val="single" w:color="auto" w:sz="6" w:space="0"/>
              <w:right w:val="single" w:color="auto" w:sz="4" w:space="0"/>
            </w:tcBorders>
            <w:noWrap w:val="0"/>
            <w:vAlign w:val="center"/>
          </w:tcPr>
          <w:p w14:paraId="3CCB83E6">
            <w:pPr>
              <w:adjustRightInd w:val="0"/>
              <w:snapToGrid w:val="0"/>
              <w:spacing w:line="360" w:lineRule="auto"/>
              <w:jc w:val="center"/>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备注</w:t>
            </w:r>
          </w:p>
        </w:tc>
      </w:tr>
      <w:tr w14:paraId="4229EFB0">
        <w:tblPrEx>
          <w:tblCellMar>
            <w:top w:w="0" w:type="dxa"/>
            <w:left w:w="30" w:type="dxa"/>
            <w:bottom w:w="0" w:type="dxa"/>
            <w:right w:w="30" w:type="dxa"/>
          </w:tblCellMar>
        </w:tblPrEx>
        <w:trPr>
          <w:trHeight w:val="656" w:hRule="exact"/>
          <w:jc w:val="center"/>
        </w:trPr>
        <w:tc>
          <w:tcPr>
            <w:tcW w:w="1250" w:type="dxa"/>
            <w:tcBorders>
              <w:top w:val="single" w:color="auto" w:sz="6" w:space="0"/>
              <w:left w:val="single" w:color="auto" w:sz="6" w:space="0"/>
              <w:bottom w:val="single" w:color="auto" w:sz="6" w:space="0"/>
              <w:right w:val="single" w:color="auto" w:sz="6" w:space="0"/>
            </w:tcBorders>
            <w:noWrap w:val="0"/>
            <w:vAlign w:val="center"/>
          </w:tcPr>
          <w:p w14:paraId="47ADA50F">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c>
          <w:tcPr>
            <w:tcW w:w="2035" w:type="dxa"/>
            <w:tcBorders>
              <w:top w:val="single" w:color="auto" w:sz="6" w:space="0"/>
              <w:left w:val="single" w:color="auto" w:sz="6" w:space="0"/>
              <w:bottom w:val="single" w:color="auto" w:sz="6" w:space="0"/>
              <w:right w:val="single" w:color="auto" w:sz="6" w:space="0"/>
            </w:tcBorders>
            <w:noWrap w:val="0"/>
            <w:vAlign w:val="center"/>
          </w:tcPr>
          <w:p w14:paraId="489DA7DF">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c>
          <w:tcPr>
            <w:tcW w:w="1986" w:type="dxa"/>
            <w:tcBorders>
              <w:top w:val="single" w:color="auto" w:sz="6" w:space="0"/>
              <w:left w:val="single" w:color="auto" w:sz="6" w:space="0"/>
              <w:bottom w:val="single" w:color="auto" w:sz="6" w:space="0"/>
              <w:right w:val="single" w:color="auto" w:sz="4" w:space="0"/>
            </w:tcBorders>
            <w:noWrap w:val="0"/>
            <w:vAlign w:val="center"/>
          </w:tcPr>
          <w:p w14:paraId="32F7121E">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c>
          <w:tcPr>
            <w:tcW w:w="1401" w:type="dxa"/>
            <w:tcBorders>
              <w:top w:val="single" w:color="auto" w:sz="6" w:space="0"/>
              <w:left w:val="single" w:color="auto" w:sz="4" w:space="0"/>
              <w:bottom w:val="single" w:color="auto" w:sz="6" w:space="0"/>
              <w:right w:val="single" w:color="auto" w:sz="4" w:space="0"/>
            </w:tcBorders>
            <w:noWrap w:val="0"/>
            <w:vAlign w:val="center"/>
          </w:tcPr>
          <w:p w14:paraId="44253C4F">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c>
          <w:tcPr>
            <w:tcW w:w="1513" w:type="dxa"/>
            <w:tcBorders>
              <w:top w:val="single" w:color="auto" w:sz="6" w:space="0"/>
              <w:left w:val="single" w:color="auto" w:sz="4" w:space="0"/>
              <w:bottom w:val="single" w:color="auto" w:sz="6" w:space="0"/>
              <w:right w:val="single" w:color="auto" w:sz="4" w:space="0"/>
            </w:tcBorders>
            <w:noWrap w:val="0"/>
            <w:vAlign w:val="center"/>
          </w:tcPr>
          <w:p w14:paraId="4EF1FDBB">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c>
          <w:tcPr>
            <w:tcW w:w="1252" w:type="dxa"/>
            <w:tcBorders>
              <w:top w:val="single" w:color="auto" w:sz="6" w:space="0"/>
              <w:left w:val="single" w:color="auto" w:sz="4" w:space="0"/>
              <w:bottom w:val="single" w:color="auto" w:sz="6" w:space="0"/>
              <w:right w:val="single" w:color="auto" w:sz="4" w:space="0"/>
            </w:tcBorders>
            <w:noWrap w:val="0"/>
            <w:vAlign w:val="center"/>
          </w:tcPr>
          <w:p w14:paraId="34CEB51B">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r>
      <w:tr w14:paraId="100E8A13">
        <w:tblPrEx>
          <w:tblCellMar>
            <w:top w:w="0" w:type="dxa"/>
            <w:left w:w="30" w:type="dxa"/>
            <w:bottom w:w="0" w:type="dxa"/>
            <w:right w:w="30" w:type="dxa"/>
          </w:tblCellMar>
        </w:tblPrEx>
        <w:trPr>
          <w:trHeight w:val="670" w:hRule="exact"/>
          <w:jc w:val="center"/>
        </w:trPr>
        <w:tc>
          <w:tcPr>
            <w:tcW w:w="1250" w:type="dxa"/>
            <w:tcBorders>
              <w:top w:val="single" w:color="auto" w:sz="6" w:space="0"/>
              <w:left w:val="single" w:color="auto" w:sz="6" w:space="0"/>
              <w:bottom w:val="single" w:color="auto" w:sz="6" w:space="0"/>
              <w:right w:val="single" w:color="auto" w:sz="6" w:space="0"/>
            </w:tcBorders>
            <w:noWrap w:val="0"/>
            <w:vAlign w:val="center"/>
          </w:tcPr>
          <w:p w14:paraId="6B3E9E46">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c>
          <w:tcPr>
            <w:tcW w:w="2035" w:type="dxa"/>
            <w:tcBorders>
              <w:top w:val="single" w:color="auto" w:sz="6" w:space="0"/>
              <w:left w:val="single" w:color="auto" w:sz="6" w:space="0"/>
              <w:bottom w:val="single" w:color="auto" w:sz="6" w:space="0"/>
              <w:right w:val="single" w:color="auto" w:sz="6" w:space="0"/>
            </w:tcBorders>
            <w:noWrap w:val="0"/>
            <w:vAlign w:val="center"/>
          </w:tcPr>
          <w:p w14:paraId="72573AB7">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c>
          <w:tcPr>
            <w:tcW w:w="1986" w:type="dxa"/>
            <w:tcBorders>
              <w:top w:val="single" w:color="auto" w:sz="6" w:space="0"/>
              <w:left w:val="single" w:color="auto" w:sz="6" w:space="0"/>
              <w:bottom w:val="single" w:color="auto" w:sz="6" w:space="0"/>
              <w:right w:val="single" w:color="auto" w:sz="4" w:space="0"/>
            </w:tcBorders>
            <w:noWrap w:val="0"/>
            <w:vAlign w:val="center"/>
          </w:tcPr>
          <w:p w14:paraId="3DCDA703">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c>
          <w:tcPr>
            <w:tcW w:w="1401" w:type="dxa"/>
            <w:tcBorders>
              <w:top w:val="single" w:color="auto" w:sz="6" w:space="0"/>
              <w:left w:val="single" w:color="auto" w:sz="4" w:space="0"/>
              <w:bottom w:val="single" w:color="auto" w:sz="6" w:space="0"/>
              <w:right w:val="single" w:color="auto" w:sz="4" w:space="0"/>
            </w:tcBorders>
            <w:noWrap w:val="0"/>
            <w:vAlign w:val="center"/>
          </w:tcPr>
          <w:p w14:paraId="63954D0E">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c>
          <w:tcPr>
            <w:tcW w:w="1513" w:type="dxa"/>
            <w:tcBorders>
              <w:top w:val="single" w:color="auto" w:sz="6" w:space="0"/>
              <w:left w:val="single" w:color="auto" w:sz="4" w:space="0"/>
              <w:bottom w:val="single" w:color="auto" w:sz="6" w:space="0"/>
              <w:right w:val="single" w:color="auto" w:sz="4" w:space="0"/>
            </w:tcBorders>
            <w:noWrap w:val="0"/>
            <w:vAlign w:val="center"/>
          </w:tcPr>
          <w:p w14:paraId="28A1B0F4">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c>
          <w:tcPr>
            <w:tcW w:w="1252" w:type="dxa"/>
            <w:tcBorders>
              <w:top w:val="single" w:color="auto" w:sz="6" w:space="0"/>
              <w:left w:val="single" w:color="auto" w:sz="4" w:space="0"/>
              <w:bottom w:val="single" w:color="auto" w:sz="6" w:space="0"/>
              <w:right w:val="single" w:color="auto" w:sz="4" w:space="0"/>
            </w:tcBorders>
            <w:noWrap w:val="0"/>
            <w:vAlign w:val="center"/>
          </w:tcPr>
          <w:p w14:paraId="16C6AC4C">
            <w:pPr>
              <w:adjustRightInd w:val="0"/>
              <w:snapToGrid w:val="0"/>
              <w:spacing w:line="360" w:lineRule="auto"/>
              <w:ind w:firstLine="500" w:firstLineChars="200"/>
              <w:rPr>
                <w:rFonts w:hint="eastAsia" w:ascii="宋体" w:hAnsi="宋体" w:eastAsia="宋体" w:cs="宋体"/>
                <w:color w:val="auto"/>
                <w:kern w:val="0"/>
                <w:sz w:val="25"/>
                <w:szCs w:val="25"/>
                <w:highlight w:val="none"/>
              </w:rPr>
            </w:pPr>
          </w:p>
        </w:tc>
      </w:tr>
    </w:tbl>
    <w:p w14:paraId="3E65EDC8">
      <w:pPr>
        <w:adjustRightInd w:val="0"/>
        <w:snapToGrid w:val="0"/>
        <w:spacing w:line="360" w:lineRule="auto"/>
        <w:ind w:firstLine="502" w:firstLineChars="200"/>
        <w:rPr>
          <w:rFonts w:hint="eastAsia" w:ascii="宋体" w:hAnsi="宋体" w:eastAsia="宋体" w:cs="宋体"/>
          <w:b/>
          <w:bCs/>
          <w:color w:val="auto"/>
          <w:kern w:val="0"/>
          <w:sz w:val="25"/>
          <w:szCs w:val="25"/>
          <w:highlight w:val="none"/>
        </w:rPr>
      </w:pPr>
      <w:r>
        <w:rPr>
          <w:rFonts w:hint="eastAsia" w:ascii="宋体" w:hAnsi="宋体" w:eastAsia="宋体" w:cs="宋体"/>
          <w:b/>
          <w:bCs/>
          <w:color w:val="auto"/>
          <w:kern w:val="0"/>
          <w:sz w:val="25"/>
          <w:szCs w:val="25"/>
          <w:highlight w:val="none"/>
        </w:rPr>
        <w:t>三、物品的质量技术标准及售后服务</w:t>
      </w:r>
    </w:p>
    <w:p w14:paraId="0F86FC26">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（一）乙方提供所有的质量技术标准均应符合国家法律、法规所规定的，且不得低于乙方所承诺的质量指标。</w:t>
      </w:r>
    </w:p>
    <w:p w14:paraId="4ABD8D86">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（二）乙方按国家相关规范进行产品检测，若检测结果不合格，由乙方承担相关法律后果。</w:t>
      </w:r>
    </w:p>
    <w:p w14:paraId="31CFEF35">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（三）售后服务：</w:t>
      </w:r>
    </w:p>
    <w:p w14:paraId="3EFAE486">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（1）产品属于国家规定“三包”范围的，其质量保证期不得低于“三包”规定。</w:t>
      </w:r>
    </w:p>
    <w:p w14:paraId="6F54DA5C">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w:t>
      </w:r>
      <w:r>
        <w:rPr>
          <w:rFonts w:hint="eastAsia" w:ascii="宋体" w:hAnsi="宋体" w:cs="宋体"/>
          <w:color w:val="auto"/>
          <w:kern w:val="0"/>
          <w:sz w:val="25"/>
          <w:szCs w:val="25"/>
          <w:highlight w:val="none"/>
          <w:lang w:val="en-US" w:eastAsia="zh-CN"/>
        </w:rPr>
        <w:t>2</w:t>
      </w:r>
      <w:r>
        <w:rPr>
          <w:rFonts w:hint="eastAsia" w:ascii="宋体" w:hAnsi="宋体" w:eastAsia="宋体" w:cs="宋体"/>
          <w:color w:val="auto"/>
          <w:kern w:val="0"/>
          <w:sz w:val="25"/>
          <w:szCs w:val="25"/>
          <w:highlight w:val="none"/>
        </w:rPr>
        <w:t>）如因</w:t>
      </w:r>
      <w:r>
        <w:rPr>
          <w:rFonts w:hint="eastAsia" w:ascii="宋体" w:hAnsi="宋体" w:cs="宋体"/>
          <w:color w:val="auto"/>
          <w:kern w:val="0"/>
          <w:sz w:val="25"/>
          <w:szCs w:val="25"/>
          <w:highlight w:val="none"/>
          <w:lang w:val="en-US" w:eastAsia="zh-CN"/>
        </w:rPr>
        <w:t>乙方</w:t>
      </w:r>
      <w:r>
        <w:rPr>
          <w:rFonts w:hint="eastAsia" w:ascii="宋体" w:hAnsi="宋体" w:eastAsia="宋体" w:cs="宋体"/>
          <w:color w:val="auto"/>
          <w:kern w:val="0"/>
          <w:sz w:val="25"/>
          <w:szCs w:val="25"/>
          <w:highlight w:val="none"/>
        </w:rPr>
        <w:t>的产品质量造成安全事故，</w:t>
      </w:r>
      <w:r>
        <w:rPr>
          <w:rFonts w:hint="eastAsia" w:ascii="宋体" w:hAnsi="宋体" w:cs="宋体"/>
          <w:color w:val="auto"/>
          <w:kern w:val="0"/>
          <w:sz w:val="25"/>
          <w:szCs w:val="25"/>
          <w:highlight w:val="none"/>
          <w:lang w:val="en-US" w:eastAsia="zh-CN"/>
        </w:rPr>
        <w:t>乙方</w:t>
      </w:r>
      <w:r>
        <w:rPr>
          <w:rFonts w:hint="eastAsia" w:ascii="宋体" w:hAnsi="宋体" w:eastAsia="宋体" w:cs="宋体"/>
          <w:color w:val="auto"/>
          <w:kern w:val="0"/>
          <w:sz w:val="25"/>
          <w:szCs w:val="25"/>
          <w:highlight w:val="none"/>
        </w:rPr>
        <w:t>须承担相应的法律及民事赔偿责任。</w:t>
      </w:r>
    </w:p>
    <w:p w14:paraId="2CF7D203">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w:t>
      </w:r>
      <w:r>
        <w:rPr>
          <w:rFonts w:hint="eastAsia" w:ascii="宋体" w:hAnsi="宋体" w:cs="宋体"/>
          <w:color w:val="auto"/>
          <w:kern w:val="0"/>
          <w:sz w:val="25"/>
          <w:szCs w:val="25"/>
          <w:highlight w:val="none"/>
          <w:lang w:val="en-US" w:eastAsia="zh-CN"/>
        </w:rPr>
        <w:t>3</w:t>
      </w:r>
      <w:r>
        <w:rPr>
          <w:rFonts w:hint="eastAsia" w:ascii="宋体" w:hAnsi="宋体" w:eastAsia="宋体" w:cs="宋体"/>
          <w:color w:val="auto"/>
          <w:kern w:val="0"/>
          <w:sz w:val="25"/>
          <w:szCs w:val="25"/>
          <w:highlight w:val="none"/>
        </w:rPr>
        <w:t>）如因</w:t>
      </w:r>
      <w:r>
        <w:rPr>
          <w:rFonts w:hint="eastAsia" w:ascii="宋体" w:hAnsi="宋体" w:cs="宋体"/>
          <w:color w:val="auto"/>
          <w:kern w:val="0"/>
          <w:sz w:val="25"/>
          <w:szCs w:val="25"/>
          <w:highlight w:val="none"/>
          <w:lang w:val="en-US" w:eastAsia="zh-CN"/>
        </w:rPr>
        <w:t>乙方</w:t>
      </w:r>
      <w:r>
        <w:rPr>
          <w:rFonts w:hint="eastAsia" w:ascii="宋体" w:hAnsi="宋体" w:eastAsia="宋体" w:cs="宋体"/>
          <w:color w:val="auto"/>
          <w:kern w:val="0"/>
          <w:sz w:val="25"/>
          <w:szCs w:val="25"/>
          <w:highlight w:val="none"/>
        </w:rPr>
        <w:t>的产品质量造成工程返工，返工所有费用由</w:t>
      </w:r>
      <w:r>
        <w:rPr>
          <w:rFonts w:hint="eastAsia" w:ascii="宋体" w:hAnsi="宋体" w:cs="宋体"/>
          <w:color w:val="auto"/>
          <w:kern w:val="0"/>
          <w:sz w:val="25"/>
          <w:szCs w:val="25"/>
          <w:highlight w:val="none"/>
          <w:lang w:val="en-US" w:eastAsia="zh-CN"/>
        </w:rPr>
        <w:t>乙方</w:t>
      </w:r>
      <w:r>
        <w:rPr>
          <w:rFonts w:hint="eastAsia" w:ascii="宋体" w:hAnsi="宋体" w:eastAsia="宋体" w:cs="宋体"/>
          <w:color w:val="auto"/>
          <w:kern w:val="0"/>
          <w:sz w:val="25"/>
          <w:szCs w:val="25"/>
          <w:highlight w:val="none"/>
        </w:rPr>
        <w:t>承担。</w:t>
      </w:r>
    </w:p>
    <w:p w14:paraId="0A92A61B">
      <w:pPr>
        <w:adjustRightInd w:val="0"/>
        <w:snapToGrid w:val="0"/>
        <w:spacing w:line="360" w:lineRule="auto"/>
        <w:ind w:firstLine="502" w:firstLineChars="200"/>
        <w:rPr>
          <w:rFonts w:hint="eastAsia" w:ascii="宋体" w:hAnsi="宋体" w:eastAsia="宋体" w:cs="宋体"/>
          <w:color w:val="auto"/>
          <w:kern w:val="0"/>
          <w:sz w:val="25"/>
          <w:szCs w:val="25"/>
          <w:highlight w:val="none"/>
        </w:rPr>
      </w:pPr>
      <w:r>
        <w:rPr>
          <w:rFonts w:hint="eastAsia" w:ascii="宋体" w:hAnsi="宋体" w:eastAsia="宋体" w:cs="宋体"/>
          <w:b/>
          <w:bCs/>
          <w:color w:val="auto"/>
          <w:kern w:val="0"/>
          <w:sz w:val="25"/>
          <w:szCs w:val="25"/>
          <w:highlight w:val="none"/>
        </w:rPr>
        <w:t>四、交付和验收</w:t>
      </w:r>
    </w:p>
    <w:p w14:paraId="1F6363E4">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lang w:eastAsia="zh-CN"/>
        </w:rPr>
        <w:t>（</w:t>
      </w:r>
      <w:r>
        <w:rPr>
          <w:rFonts w:hint="eastAsia" w:ascii="宋体" w:hAnsi="宋体" w:eastAsia="宋体" w:cs="宋体"/>
          <w:color w:val="auto"/>
          <w:kern w:val="0"/>
          <w:sz w:val="25"/>
          <w:szCs w:val="25"/>
          <w:highlight w:val="none"/>
          <w:lang w:val="en-US" w:eastAsia="zh-CN"/>
        </w:rPr>
        <w:t>一</w:t>
      </w:r>
      <w:r>
        <w:rPr>
          <w:rFonts w:hint="eastAsia" w:ascii="宋体" w:hAnsi="宋体" w:eastAsia="宋体" w:cs="宋体"/>
          <w:color w:val="auto"/>
          <w:kern w:val="0"/>
          <w:sz w:val="25"/>
          <w:szCs w:val="25"/>
          <w:highlight w:val="none"/>
          <w:lang w:eastAsia="zh-CN"/>
        </w:rPr>
        <w:t>）</w:t>
      </w:r>
      <w:r>
        <w:rPr>
          <w:rFonts w:hint="eastAsia" w:ascii="宋体" w:hAnsi="宋体" w:eastAsia="宋体" w:cs="宋体"/>
          <w:color w:val="auto"/>
          <w:kern w:val="0"/>
          <w:sz w:val="25"/>
          <w:szCs w:val="25"/>
          <w:highlight w:val="none"/>
        </w:rPr>
        <w:t>乙方按甲方需求供货。甲方需提前24小时告知乙方准备货物，乙方在接到供货通知后无论供货数量多少都须在24小时内交货，满足施工的需要，按甲方要求送到指定地点，若未按时交货，由乙方承担耽误的工期，并按照当次送货量金额的3倍进行处罚。</w:t>
      </w:r>
    </w:p>
    <w:p w14:paraId="16BC3415">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lang w:val="en-US" w:eastAsia="zh-CN"/>
        </w:rPr>
        <w:t>（</w:t>
      </w:r>
      <w:r>
        <w:rPr>
          <w:rFonts w:hint="eastAsia" w:ascii="宋体" w:hAnsi="宋体" w:cs="宋体"/>
          <w:color w:val="auto"/>
          <w:kern w:val="0"/>
          <w:sz w:val="25"/>
          <w:szCs w:val="25"/>
          <w:highlight w:val="none"/>
          <w:lang w:val="en-US" w:eastAsia="zh-CN"/>
        </w:rPr>
        <w:t>二</w:t>
      </w:r>
      <w:r>
        <w:rPr>
          <w:rFonts w:hint="eastAsia" w:ascii="宋体" w:hAnsi="宋体" w:eastAsia="宋体" w:cs="宋体"/>
          <w:color w:val="auto"/>
          <w:kern w:val="0"/>
          <w:sz w:val="25"/>
          <w:szCs w:val="25"/>
          <w:highlight w:val="none"/>
          <w:lang w:val="en-US" w:eastAsia="zh-CN"/>
        </w:rPr>
        <w:t>）</w:t>
      </w:r>
      <w:r>
        <w:rPr>
          <w:rFonts w:hint="eastAsia" w:ascii="宋体" w:hAnsi="宋体" w:cs="宋体"/>
          <w:color w:val="auto"/>
          <w:kern w:val="0"/>
          <w:sz w:val="25"/>
          <w:szCs w:val="25"/>
          <w:highlight w:val="none"/>
          <w:lang w:val="en-US" w:eastAsia="zh-CN"/>
        </w:rPr>
        <w:t>甲</w:t>
      </w:r>
      <w:r>
        <w:rPr>
          <w:rFonts w:hint="eastAsia" w:ascii="宋体" w:hAnsi="宋体" w:eastAsia="宋体" w:cs="宋体"/>
          <w:color w:val="auto"/>
          <w:kern w:val="0"/>
          <w:sz w:val="25"/>
          <w:szCs w:val="25"/>
          <w:highlight w:val="none"/>
          <w:lang w:val="en-US" w:eastAsia="zh-CN"/>
        </w:rPr>
        <w:t>方</w:t>
      </w:r>
      <w:r>
        <w:rPr>
          <w:rFonts w:hint="eastAsia" w:ascii="宋体" w:hAnsi="宋体" w:eastAsia="宋体" w:cs="宋体"/>
          <w:color w:val="auto"/>
          <w:kern w:val="0"/>
          <w:sz w:val="25"/>
          <w:szCs w:val="25"/>
          <w:highlight w:val="none"/>
        </w:rPr>
        <w:t>委托的验收</w:t>
      </w:r>
      <w:r>
        <w:rPr>
          <w:rFonts w:hint="eastAsia" w:ascii="宋体" w:hAnsi="宋体" w:eastAsia="宋体" w:cs="宋体"/>
          <w:color w:val="auto"/>
          <w:kern w:val="0"/>
          <w:sz w:val="25"/>
          <w:szCs w:val="25"/>
          <w:highlight w:val="none"/>
          <w:lang w:val="en-US" w:eastAsia="zh-CN"/>
        </w:rPr>
        <w:t>人</w:t>
      </w:r>
      <w:r>
        <w:rPr>
          <w:rFonts w:hint="eastAsia" w:ascii="宋体" w:hAnsi="宋体" w:eastAsia="宋体" w:cs="宋体"/>
          <w:color w:val="auto"/>
          <w:kern w:val="0"/>
          <w:sz w:val="25"/>
          <w:szCs w:val="25"/>
          <w:highlight w:val="none"/>
        </w:rPr>
        <w:t>按乙方运单对混凝土数量进行签字验收。</w:t>
      </w:r>
      <w:r>
        <w:rPr>
          <w:rFonts w:hint="eastAsia" w:ascii="宋体" w:hAnsi="宋体" w:cs="宋体"/>
          <w:color w:val="auto"/>
          <w:kern w:val="0"/>
          <w:sz w:val="25"/>
          <w:szCs w:val="25"/>
          <w:highlight w:val="none"/>
          <w:lang w:val="en-US" w:eastAsia="zh-CN"/>
        </w:rPr>
        <w:t>甲</w:t>
      </w:r>
      <w:r>
        <w:rPr>
          <w:rFonts w:hint="eastAsia" w:ascii="宋体" w:hAnsi="宋体" w:eastAsia="宋体" w:cs="宋体"/>
          <w:color w:val="auto"/>
          <w:kern w:val="0"/>
          <w:sz w:val="25"/>
          <w:szCs w:val="25"/>
          <w:highlight w:val="none"/>
          <w:lang w:val="en-US" w:eastAsia="zh-CN"/>
        </w:rPr>
        <w:t>方</w:t>
      </w:r>
      <w:r>
        <w:rPr>
          <w:rFonts w:hint="eastAsia" w:ascii="宋体" w:hAnsi="宋体" w:eastAsia="宋体" w:cs="宋体"/>
          <w:color w:val="auto"/>
          <w:kern w:val="0"/>
          <w:sz w:val="25"/>
          <w:szCs w:val="25"/>
          <w:highlight w:val="none"/>
        </w:rPr>
        <w:t>有权随时抽查供方单车数量，如抽检量与供应量不符时，在1000m³内抽查五次按五次量的平均值记量，凡在此前所供量均按抽检量的方量计量。</w:t>
      </w:r>
    </w:p>
    <w:p w14:paraId="696045EE">
      <w:pPr>
        <w:adjustRightInd w:val="0"/>
        <w:snapToGrid w:val="0"/>
        <w:spacing w:line="360" w:lineRule="auto"/>
        <w:ind w:firstLine="502" w:firstLineChars="200"/>
        <w:rPr>
          <w:rFonts w:hint="eastAsia" w:ascii="宋体" w:hAnsi="宋体" w:eastAsia="宋体" w:cs="宋体"/>
          <w:b/>
          <w:bCs/>
          <w:color w:val="auto"/>
          <w:kern w:val="0"/>
          <w:sz w:val="25"/>
          <w:szCs w:val="25"/>
          <w:highlight w:val="none"/>
        </w:rPr>
      </w:pPr>
      <w:r>
        <w:rPr>
          <w:rFonts w:hint="eastAsia" w:ascii="宋体" w:hAnsi="宋体" w:eastAsia="宋体" w:cs="宋体"/>
          <w:b/>
          <w:bCs/>
          <w:color w:val="auto"/>
          <w:kern w:val="0"/>
          <w:sz w:val="25"/>
          <w:szCs w:val="25"/>
          <w:highlight w:val="none"/>
        </w:rPr>
        <w:t>五、货款的结算</w:t>
      </w:r>
    </w:p>
    <w:p w14:paraId="3342D1A6">
      <w:pPr>
        <w:adjustRightInd w:val="0"/>
        <w:snapToGrid w:val="0"/>
        <w:spacing w:line="360" w:lineRule="auto"/>
        <w:ind w:firstLine="500" w:firstLineChars="200"/>
        <w:rPr>
          <w:rFonts w:hint="eastAsia" w:ascii="宋体" w:hAnsi="宋体" w:eastAsia="宋体" w:cs="宋体"/>
          <w:color w:val="auto"/>
          <w:kern w:val="0"/>
          <w:sz w:val="25"/>
          <w:szCs w:val="25"/>
          <w:highlight w:val="none"/>
          <w:lang w:val="en-US" w:eastAsia="zh-CN"/>
        </w:rPr>
      </w:pPr>
      <w:r>
        <w:rPr>
          <w:rFonts w:hint="eastAsia" w:ascii="宋体" w:hAnsi="宋体" w:eastAsia="宋体" w:cs="宋体"/>
          <w:color w:val="auto"/>
          <w:kern w:val="0"/>
          <w:sz w:val="25"/>
          <w:szCs w:val="25"/>
          <w:highlight w:val="none"/>
          <w:lang w:val="en-US" w:eastAsia="zh-CN"/>
        </w:rPr>
        <w:t>（一）结算和支付 </w:t>
      </w:r>
    </w:p>
    <w:p w14:paraId="6698E0C1">
      <w:pPr>
        <w:adjustRightInd w:val="0"/>
        <w:snapToGrid w:val="0"/>
        <w:spacing w:line="360" w:lineRule="auto"/>
        <w:ind w:firstLine="500" w:firstLineChars="200"/>
        <w:rPr>
          <w:rFonts w:hint="eastAsia" w:ascii="宋体" w:hAnsi="宋体" w:eastAsia="宋体" w:cs="宋体"/>
          <w:color w:val="auto"/>
          <w:kern w:val="0"/>
          <w:sz w:val="25"/>
          <w:szCs w:val="25"/>
          <w:highlight w:val="none"/>
          <w:lang w:val="zh-CN" w:eastAsia="zh-CN"/>
        </w:rPr>
      </w:pPr>
      <w:r>
        <w:rPr>
          <w:rFonts w:hint="eastAsia" w:ascii="宋体" w:hAnsi="宋体" w:eastAsia="宋体" w:cs="宋体"/>
          <w:color w:val="auto"/>
          <w:kern w:val="0"/>
          <w:sz w:val="25"/>
          <w:szCs w:val="25"/>
          <w:highlight w:val="none"/>
          <w:lang w:val="en-US" w:eastAsia="zh-CN"/>
        </w:rPr>
        <w:t>1.结算价格的确定：最高</w:t>
      </w:r>
      <w:r>
        <w:rPr>
          <w:rFonts w:hint="eastAsia" w:ascii="宋体" w:hAnsi="宋体" w:cs="宋体"/>
          <w:color w:val="auto"/>
          <w:kern w:val="0"/>
          <w:sz w:val="25"/>
          <w:szCs w:val="25"/>
          <w:highlight w:val="none"/>
          <w:lang w:val="en-US" w:eastAsia="zh-CN"/>
        </w:rPr>
        <w:t>单价</w:t>
      </w:r>
      <w:r>
        <w:rPr>
          <w:rFonts w:hint="eastAsia" w:ascii="宋体" w:hAnsi="宋体" w:eastAsia="宋体" w:cs="宋体"/>
          <w:color w:val="auto"/>
          <w:kern w:val="0"/>
          <w:sz w:val="25"/>
          <w:szCs w:val="25"/>
          <w:highlight w:val="none"/>
          <w:lang w:val="en-US" w:eastAsia="zh-CN"/>
        </w:rPr>
        <w:t>限价*</w:t>
      </w:r>
      <w:r>
        <w:rPr>
          <w:rFonts w:hint="eastAsia" w:ascii="宋体" w:hAnsi="宋体" w:eastAsia="宋体" w:cs="宋体"/>
          <w:color w:val="auto"/>
          <w:kern w:val="0"/>
          <w:sz w:val="25"/>
          <w:szCs w:val="25"/>
          <w:highlight w:val="none"/>
          <w:u w:val="single"/>
          <w:lang w:val="en-US" w:eastAsia="zh-CN"/>
        </w:rPr>
        <w:t>中标比率   %</w:t>
      </w:r>
      <w:r>
        <w:rPr>
          <w:rFonts w:hint="eastAsia" w:ascii="宋体" w:hAnsi="宋体" w:eastAsia="宋体" w:cs="宋体"/>
          <w:color w:val="auto"/>
          <w:kern w:val="0"/>
          <w:sz w:val="25"/>
          <w:szCs w:val="25"/>
          <w:highlight w:val="none"/>
          <w:lang w:val="en-US" w:eastAsia="zh-CN"/>
        </w:rPr>
        <w:t>*实际供货数量据实结算</w:t>
      </w:r>
      <w:r>
        <w:rPr>
          <w:rFonts w:hint="eastAsia" w:ascii="宋体" w:hAnsi="宋体" w:eastAsia="宋体" w:cs="宋体"/>
          <w:color w:val="auto"/>
          <w:kern w:val="0"/>
          <w:sz w:val="25"/>
          <w:szCs w:val="25"/>
          <w:highlight w:val="none"/>
          <w:lang w:val="zh-CN" w:eastAsia="zh-CN"/>
        </w:rPr>
        <w:t>。</w:t>
      </w:r>
    </w:p>
    <w:p w14:paraId="69EB96E6">
      <w:pPr>
        <w:adjustRightInd w:val="0"/>
        <w:snapToGrid w:val="0"/>
        <w:spacing w:line="360" w:lineRule="auto"/>
        <w:ind w:firstLine="500" w:firstLineChars="200"/>
        <w:rPr>
          <w:rFonts w:hint="eastAsia" w:ascii="宋体" w:hAnsi="宋体" w:eastAsia="宋体" w:cs="宋体"/>
          <w:color w:val="auto"/>
          <w:kern w:val="0"/>
          <w:sz w:val="25"/>
          <w:szCs w:val="25"/>
          <w:highlight w:val="none"/>
          <w:lang w:val="en-US" w:eastAsia="zh-CN"/>
        </w:rPr>
      </w:pPr>
      <w:r>
        <w:rPr>
          <w:rFonts w:hint="eastAsia" w:ascii="宋体" w:hAnsi="宋体" w:eastAsia="宋体" w:cs="宋体"/>
          <w:color w:val="auto"/>
          <w:kern w:val="0"/>
          <w:sz w:val="25"/>
          <w:szCs w:val="25"/>
          <w:highlight w:val="none"/>
          <w:lang w:val="en-US" w:eastAsia="zh-CN"/>
        </w:rPr>
        <w:t>（二）货款的结算 </w:t>
      </w:r>
    </w:p>
    <w:p w14:paraId="52168AF9">
      <w:pPr>
        <w:adjustRightInd w:val="0"/>
        <w:snapToGrid w:val="0"/>
        <w:spacing w:line="360" w:lineRule="auto"/>
        <w:ind w:firstLine="500" w:firstLineChars="200"/>
        <w:rPr>
          <w:rFonts w:hint="eastAsia" w:ascii="宋体" w:hAnsi="宋体" w:eastAsia="宋体" w:cs="宋体"/>
          <w:color w:val="auto"/>
          <w:kern w:val="0"/>
          <w:sz w:val="25"/>
          <w:szCs w:val="25"/>
          <w:highlight w:val="none"/>
          <w:lang w:val="en-US" w:eastAsia="zh-CN"/>
        </w:rPr>
      </w:pPr>
      <w:r>
        <w:rPr>
          <w:rFonts w:hint="eastAsia" w:ascii="宋体" w:hAnsi="宋体" w:eastAsia="宋体" w:cs="宋体"/>
          <w:color w:val="auto"/>
          <w:kern w:val="0"/>
          <w:sz w:val="25"/>
          <w:szCs w:val="25"/>
          <w:highlight w:val="none"/>
          <w:lang w:val="en-US" w:eastAsia="zh-CN"/>
        </w:rPr>
        <w:t>1.结算时间及方式：项目验收完毕后供货方凭采购人签收的发货单，根据合同单价及数量开具等额的</w:t>
      </w:r>
      <w:r>
        <w:rPr>
          <w:rFonts w:hint="eastAsia" w:ascii="宋体" w:hAnsi="宋体" w:cs="宋体"/>
          <w:color w:val="auto"/>
          <w:kern w:val="0"/>
          <w:sz w:val="25"/>
          <w:szCs w:val="25"/>
          <w:highlight w:val="none"/>
          <w:lang w:val="en-US" w:eastAsia="zh-CN"/>
        </w:rPr>
        <w:t>发票</w:t>
      </w:r>
      <w:r>
        <w:rPr>
          <w:rFonts w:hint="eastAsia" w:ascii="宋体" w:hAnsi="宋体" w:eastAsia="宋体" w:cs="宋体"/>
          <w:color w:val="auto"/>
          <w:kern w:val="0"/>
          <w:sz w:val="25"/>
          <w:szCs w:val="25"/>
          <w:highlight w:val="none"/>
          <w:lang w:val="en-US" w:eastAsia="zh-CN"/>
        </w:rPr>
        <w:t>向采购人结算，采购人收到</w:t>
      </w:r>
      <w:r>
        <w:rPr>
          <w:rFonts w:hint="eastAsia" w:ascii="宋体" w:hAnsi="宋体" w:cs="宋体"/>
          <w:color w:val="auto"/>
          <w:kern w:val="0"/>
          <w:sz w:val="25"/>
          <w:szCs w:val="25"/>
          <w:highlight w:val="none"/>
          <w:lang w:val="en-US" w:eastAsia="zh-CN"/>
        </w:rPr>
        <w:t>发票</w:t>
      </w:r>
      <w:r>
        <w:rPr>
          <w:rFonts w:hint="eastAsia" w:ascii="宋体" w:hAnsi="宋体" w:eastAsia="宋体" w:cs="宋体"/>
          <w:color w:val="auto"/>
          <w:kern w:val="0"/>
          <w:sz w:val="25"/>
          <w:szCs w:val="25"/>
          <w:highlight w:val="none"/>
          <w:lang w:val="en-US" w:eastAsia="zh-CN"/>
        </w:rPr>
        <w:t>及结算凭据后给供货方完善“票据送达回执”手续。</w:t>
      </w:r>
    </w:p>
    <w:p w14:paraId="04468CAC">
      <w:pPr>
        <w:adjustRightInd w:val="0"/>
        <w:snapToGrid w:val="0"/>
        <w:spacing w:line="360" w:lineRule="auto"/>
        <w:ind w:firstLine="500" w:firstLineChars="200"/>
        <w:rPr>
          <w:rFonts w:hint="eastAsia" w:ascii="宋体" w:hAnsi="宋体" w:eastAsia="宋体" w:cs="宋体"/>
          <w:color w:val="auto"/>
          <w:kern w:val="0"/>
          <w:sz w:val="25"/>
          <w:szCs w:val="25"/>
          <w:highlight w:val="none"/>
          <w:lang w:val="en-US" w:eastAsia="zh-CN"/>
        </w:rPr>
      </w:pPr>
      <w:r>
        <w:rPr>
          <w:rFonts w:hint="eastAsia" w:ascii="宋体" w:hAnsi="宋体" w:eastAsia="宋体" w:cs="宋体"/>
          <w:color w:val="auto"/>
          <w:kern w:val="0"/>
          <w:sz w:val="25"/>
          <w:szCs w:val="25"/>
          <w:highlight w:val="none"/>
          <w:lang w:val="en-US" w:eastAsia="zh-CN"/>
        </w:rPr>
        <w:t>2.支付期限：买方于结算后的次月30日内付清全部货款。</w:t>
      </w:r>
    </w:p>
    <w:p w14:paraId="1E086ABD">
      <w:pPr>
        <w:adjustRightInd w:val="0"/>
        <w:snapToGrid w:val="0"/>
        <w:spacing w:line="360" w:lineRule="auto"/>
        <w:ind w:firstLine="500" w:firstLineChars="200"/>
        <w:rPr>
          <w:rFonts w:hint="eastAsia" w:ascii="宋体" w:hAnsi="宋体" w:eastAsia="宋体" w:cs="宋体"/>
          <w:color w:val="auto"/>
          <w:kern w:val="0"/>
          <w:sz w:val="25"/>
          <w:szCs w:val="25"/>
          <w:highlight w:val="none"/>
          <w:lang w:val="en-US" w:eastAsia="zh-CN"/>
        </w:rPr>
      </w:pPr>
      <w:r>
        <w:rPr>
          <w:rFonts w:hint="eastAsia" w:ascii="宋体" w:hAnsi="宋体" w:eastAsia="宋体" w:cs="宋体"/>
          <w:color w:val="auto"/>
          <w:kern w:val="0"/>
          <w:sz w:val="25"/>
          <w:szCs w:val="25"/>
          <w:highlight w:val="none"/>
          <w:lang w:val="en-US" w:eastAsia="zh-CN"/>
        </w:rPr>
        <w:t>3.支付方式：银行转帐支付到合同约定的供应方账户。</w:t>
      </w:r>
    </w:p>
    <w:p w14:paraId="4CE1B84A">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lang w:val="en-US" w:eastAsia="zh-CN"/>
        </w:rPr>
        <w:t>每次支付款项前，乙方应提供与付款金额一致的</w:t>
      </w:r>
      <w:r>
        <w:rPr>
          <w:rFonts w:hint="eastAsia" w:ascii="宋体" w:hAnsi="宋体" w:cs="宋体"/>
          <w:color w:val="auto"/>
          <w:kern w:val="0"/>
          <w:sz w:val="25"/>
          <w:szCs w:val="25"/>
          <w:highlight w:val="none"/>
          <w:lang w:val="en-US" w:eastAsia="zh-CN"/>
        </w:rPr>
        <w:t>发</w:t>
      </w:r>
      <w:r>
        <w:rPr>
          <w:rFonts w:hint="eastAsia" w:ascii="宋体" w:hAnsi="宋体" w:eastAsia="宋体" w:cs="宋体"/>
          <w:color w:val="auto"/>
          <w:kern w:val="0"/>
          <w:sz w:val="25"/>
          <w:szCs w:val="25"/>
          <w:highlight w:val="none"/>
          <w:lang w:val="en-US" w:eastAsia="zh-CN"/>
        </w:rPr>
        <w:t>票；工程结算时，应提供与结算金额总额一致的</w:t>
      </w:r>
      <w:r>
        <w:rPr>
          <w:rFonts w:hint="eastAsia" w:ascii="宋体" w:hAnsi="宋体" w:cs="宋体"/>
          <w:color w:val="auto"/>
          <w:kern w:val="0"/>
          <w:sz w:val="25"/>
          <w:szCs w:val="25"/>
          <w:highlight w:val="none"/>
          <w:lang w:val="en-US" w:eastAsia="zh-CN"/>
        </w:rPr>
        <w:t>发</w:t>
      </w:r>
      <w:r>
        <w:rPr>
          <w:rFonts w:hint="eastAsia" w:ascii="宋体" w:hAnsi="宋体" w:eastAsia="宋体" w:cs="宋体"/>
          <w:color w:val="auto"/>
          <w:kern w:val="0"/>
          <w:sz w:val="25"/>
          <w:szCs w:val="25"/>
          <w:highlight w:val="none"/>
          <w:lang w:val="en-US" w:eastAsia="zh-CN"/>
        </w:rPr>
        <w:t>票。款项支付时需要中标供应商提供准确的账户、账号及公司全称等信息。 </w:t>
      </w:r>
    </w:p>
    <w:p w14:paraId="664169DE">
      <w:pPr>
        <w:adjustRightInd w:val="0"/>
        <w:snapToGrid w:val="0"/>
        <w:spacing w:line="360" w:lineRule="auto"/>
        <w:ind w:firstLine="502" w:firstLineChars="200"/>
        <w:rPr>
          <w:rFonts w:hint="eastAsia" w:ascii="宋体" w:hAnsi="宋体" w:eastAsia="宋体" w:cs="宋体"/>
          <w:b/>
          <w:bCs/>
          <w:color w:val="auto"/>
          <w:kern w:val="0"/>
          <w:sz w:val="25"/>
          <w:szCs w:val="25"/>
          <w:highlight w:val="none"/>
        </w:rPr>
      </w:pPr>
      <w:r>
        <w:rPr>
          <w:rFonts w:hint="eastAsia" w:ascii="宋体" w:hAnsi="宋体" w:cs="宋体"/>
          <w:b/>
          <w:bCs/>
          <w:color w:val="auto"/>
          <w:kern w:val="0"/>
          <w:sz w:val="25"/>
          <w:szCs w:val="25"/>
          <w:highlight w:val="none"/>
          <w:lang w:val="en-US" w:eastAsia="zh-CN"/>
        </w:rPr>
        <w:t>六</w:t>
      </w:r>
      <w:r>
        <w:rPr>
          <w:rFonts w:hint="eastAsia" w:ascii="宋体" w:hAnsi="宋体" w:eastAsia="宋体" w:cs="宋体"/>
          <w:b/>
          <w:bCs/>
          <w:color w:val="auto"/>
          <w:kern w:val="0"/>
          <w:sz w:val="25"/>
          <w:szCs w:val="25"/>
          <w:highlight w:val="none"/>
        </w:rPr>
        <w:t>、违约责任</w:t>
      </w:r>
    </w:p>
    <w:p w14:paraId="3535CA87">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（一）乙方不能按时交货的，乙方应向甲方偿付相当于不能交货部分货款的3倍违约金，并承担甲方因此所受损失的费用（包括但不限于诉讼费、律师费、公告费、保全费等）。</w:t>
      </w:r>
    </w:p>
    <w:p w14:paraId="49D68F3D">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二）乙方所供的货物规格、质量以及安装调试等不符合国家法律法规、合同和比选文件所要求，或未对甲方进行使用培训的，应由乙方负责包修、包换或退货，并承担由此而支付的实际费用和甲方因此所受损失的费用（包括但不限于诉讼费、律师费、公告费、保全费等）。</w:t>
      </w:r>
    </w:p>
    <w:p w14:paraId="4E1B510F">
      <w:pPr>
        <w:adjustRightInd w:val="0"/>
        <w:snapToGrid w:val="0"/>
        <w:spacing w:line="360" w:lineRule="auto"/>
        <w:ind w:firstLine="502" w:firstLineChars="200"/>
        <w:rPr>
          <w:rFonts w:hint="eastAsia" w:ascii="宋体" w:hAnsi="宋体" w:eastAsia="宋体" w:cs="宋体"/>
          <w:b/>
          <w:bCs/>
          <w:color w:val="auto"/>
          <w:kern w:val="0"/>
          <w:sz w:val="25"/>
          <w:szCs w:val="25"/>
          <w:highlight w:val="none"/>
        </w:rPr>
      </w:pPr>
      <w:r>
        <w:rPr>
          <w:rFonts w:hint="eastAsia" w:ascii="宋体" w:hAnsi="宋体" w:cs="宋体"/>
          <w:b/>
          <w:bCs/>
          <w:color w:val="auto"/>
          <w:kern w:val="0"/>
          <w:sz w:val="25"/>
          <w:szCs w:val="25"/>
          <w:highlight w:val="none"/>
          <w:lang w:val="en-US" w:eastAsia="zh-CN"/>
        </w:rPr>
        <w:t>七</w:t>
      </w:r>
      <w:r>
        <w:rPr>
          <w:rFonts w:hint="eastAsia" w:ascii="宋体" w:hAnsi="宋体" w:eastAsia="宋体" w:cs="宋体"/>
          <w:b/>
          <w:bCs/>
          <w:color w:val="auto"/>
          <w:kern w:val="0"/>
          <w:sz w:val="25"/>
          <w:szCs w:val="25"/>
          <w:highlight w:val="none"/>
        </w:rPr>
        <w:t>、不可抗力</w:t>
      </w:r>
    </w:p>
    <w:p w14:paraId="28F41105">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09FF5AB0">
      <w:pPr>
        <w:adjustRightInd w:val="0"/>
        <w:snapToGrid w:val="0"/>
        <w:spacing w:line="360" w:lineRule="auto"/>
        <w:ind w:firstLine="502" w:firstLineChars="200"/>
        <w:rPr>
          <w:rFonts w:hint="eastAsia" w:ascii="宋体" w:hAnsi="宋体" w:eastAsia="宋体" w:cs="宋体"/>
          <w:b/>
          <w:bCs/>
          <w:color w:val="auto"/>
          <w:kern w:val="0"/>
          <w:sz w:val="25"/>
          <w:szCs w:val="25"/>
          <w:highlight w:val="none"/>
        </w:rPr>
      </w:pPr>
      <w:r>
        <w:rPr>
          <w:rFonts w:hint="eastAsia" w:ascii="宋体" w:hAnsi="宋体" w:cs="宋体"/>
          <w:b/>
          <w:bCs/>
          <w:color w:val="auto"/>
          <w:kern w:val="0"/>
          <w:sz w:val="25"/>
          <w:szCs w:val="25"/>
          <w:highlight w:val="none"/>
          <w:lang w:val="en-US" w:eastAsia="zh-CN"/>
        </w:rPr>
        <w:t>八</w:t>
      </w:r>
      <w:r>
        <w:rPr>
          <w:rFonts w:hint="eastAsia" w:ascii="宋体" w:hAnsi="宋体" w:eastAsia="宋体" w:cs="宋体"/>
          <w:b/>
          <w:bCs/>
          <w:color w:val="auto"/>
          <w:kern w:val="0"/>
          <w:sz w:val="25"/>
          <w:szCs w:val="25"/>
          <w:highlight w:val="none"/>
        </w:rPr>
        <w:t>、争议的解决</w:t>
      </w:r>
    </w:p>
    <w:p w14:paraId="425C3720">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（一）本合同如发生纠纷，当事人双方应当及时协商解决，协商不成时，任何一方均可请业务主管机关调解，调解不成，按以下两种方式处理：(1)申请仲裁委员会仲裁。(2)向合同签订地人民法院起诉。</w:t>
      </w:r>
    </w:p>
    <w:p w14:paraId="3D583116">
      <w:pPr>
        <w:adjustRightInd w:val="0"/>
        <w:snapToGrid w:val="0"/>
        <w:spacing w:line="360" w:lineRule="auto"/>
        <w:ind w:firstLine="502" w:firstLineChars="200"/>
        <w:rPr>
          <w:rFonts w:hint="eastAsia" w:ascii="宋体" w:hAnsi="宋体" w:eastAsia="宋体" w:cs="宋体"/>
          <w:b/>
          <w:bCs/>
          <w:color w:val="auto"/>
          <w:kern w:val="0"/>
          <w:sz w:val="25"/>
          <w:szCs w:val="25"/>
          <w:highlight w:val="none"/>
        </w:rPr>
      </w:pPr>
      <w:r>
        <w:rPr>
          <w:rFonts w:hint="eastAsia" w:ascii="宋体" w:hAnsi="宋体" w:cs="宋体"/>
          <w:b/>
          <w:bCs/>
          <w:color w:val="auto"/>
          <w:kern w:val="0"/>
          <w:sz w:val="25"/>
          <w:szCs w:val="25"/>
          <w:highlight w:val="none"/>
          <w:lang w:val="en-US" w:eastAsia="zh-CN"/>
        </w:rPr>
        <w:t>九</w:t>
      </w:r>
      <w:r>
        <w:rPr>
          <w:rFonts w:hint="eastAsia" w:ascii="宋体" w:hAnsi="宋体" w:eastAsia="宋体" w:cs="宋体"/>
          <w:b/>
          <w:bCs/>
          <w:color w:val="auto"/>
          <w:kern w:val="0"/>
          <w:sz w:val="25"/>
          <w:szCs w:val="25"/>
          <w:highlight w:val="none"/>
        </w:rPr>
        <w:t>、附则</w:t>
      </w:r>
    </w:p>
    <w:p w14:paraId="1044CB68">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（一）采购项目的比选文件、乙方比选申请文件及澄清说明文件都是本合同的组成部分，甲、乙双方必须全面遵守，如有违反，应承担违约责任。</w:t>
      </w:r>
    </w:p>
    <w:p w14:paraId="0E742377">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（二）本合同一式</w:t>
      </w:r>
      <w:r>
        <w:rPr>
          <w:rFonts w:hint="eastAsia" w:ascii="宋体" w:hAnsi="宋体" w:eastAsia="宋体" w:cs="宋体"/>
          <w:color w:val="auto"/>
          <w:kern w:val="0"/>
          <w:sz w:val="25"/>
          <w:szCs w:val="25"/>
          <w:highlight w:val="none"/>
          <w:u w:val="single"/>
          <w:lang w:val="en-US" w:eastAsia="zh-CN"/>
        </w:rPr>
        <w:t xml:space="preserve">     </w:t>
      </w:r>
      <w:r>
        <w:rPr>
          <w:rFonts w:hint="eastAsia" w:ascii="宋体" w:hAnsi="宋体" w:eastAsia="宋体" w:cs="宋体"/>
          <w:color w:val="auto"/>
          <w:kern w:val="0"/>
          <w:sz w:val="25"/>
          <w:szCs w:val="25"/>
          <w:highlight w:val="none"/>
        </w:rPr>
        <w:t>份，甲方</w:t>
      </w:r>
      <w:r>
        <w:rPr>
          <w:rFonts w:hint="eastAsia" w:ascii="宋体" w:hAnsi="宋体" w:eastAsia="宋体" w:cs="宋体"/>
          <w:color w:val="auto"/>
          <w:kern w:val="0"/>
          <w:sz w:val="25"/>
          <w:szCs w:val="25"/>
          <w:highlight w:val="none"/>
          <w:u w:val="single"/>
          <w:lang w:val="en-US" w:eastAsia="zh-CN"/>
        </w:rPr>
        <w:t xml:space="preserve">     </w:t>
      </w:r>
      <w:r>
        <w:rPr>
          <w:rFonts w:hint="eastAsia" w:ascii="宋体" w:hAnsi="宋体" w:eastAsia="宋体" w:cs="宋体"/>
          <w:color w:val="auto"/>
          <w:kern w:val="0"/>
          <w:sz w:val="25"/>
          <w:szCs w:val="25"/>
          <w:highlight w:val="none"/>
        </w:rPr>
        <w:t>份</w:t>
      </w:r>
      <w:r>
        <w:rPr>
          <w:rFonts w:hint="eastAsia" w:ascii="宋体" w:hAnsi="宋体" w:eastAsia="宋体" w:cs="宋体"/>
          <w:color w:val="auto"/>
          <w:kern w:val="0"/>
          <w:sz w:val="25"/>
          <w:szCs w:val="25"/>
          <w:highlight w:val="none"/>
          <w:lang w:eastAsia="zh-CN"/>
        </w:rPr>
        <w:t>，</w:t>
      </w:r>
      <w:r>
        <w:rPr>
          <w:rFonts w:hint="eastAsia" w:ascii="宋体" w:hAnsi="宋体" w:eastAsia="宋体" w:cs="宋体"/>
          <w:color w:val="auto"/>
          <w:kern w:val="0"/>
          <w:sz w:val="25"/>
          <w:szCs w:val="25"/>
          <w:highlight w:val="none"/>
        </w:rPr>
        <w:t>乙方</w:t>
      </w:r>
      <w:r>
        <w:rPr>
          <w:rFonts w:hint="eastAsia" w:ascii="宋体" w:hAnsi="宋体" w:eastAsia="宋体" w:cs="宋体"/>
          <w:color w:val="auto"/>
          <w:kern w:val="0"/>
          <w:sz w:val="25"/>
          <w:szCs w:val="25"/>
          <w:highlight w:val="none"/>
          <w:u w:val="single"/>
          <w:lang w:val="en-US" w:eastAsia="zh-CN"/>
        </w:rPr>
        <w:t xml:space="preserve">     </w:t>
      </w:r>
      <w:r>
        <w:rPr>
          <w:rFonts w:hint="eastAsia" w:ascii="宋体" w:hAnsi="宋体" w:eastAsia="宋体" w:cs="宋体"/>
          <w:color w:val="auto"/>
          <w:kern w:val="0"/>
          <w:sz w:val="25"/>
          <w:szCs w:val="25"/>
          <w:highlight w:val="none"/>
        </w:rPr>
        <w:t>份，同具法律效力。</w:t>
      </w:r>
    </w:p>
    <w:p w14:paraId="0BDD8CE6">
      <w:pPr>
        <w:adjustRightInd w:val="0"/>
        <w:snapToGrid w:val="0"/>
        <w:spacing w:line="360" w:lineRule="auto"/>
        <w:ind w:firstLine="500" w:firstLineChars="200"/>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（三）本合同自签订之日起生效。</w:t>
      </w:r>
    </w:p>
    <w:tbl>
      <w:tblPr>
        <w:tblStyle w:val="14"/>
        <w:tblW w:w="91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0"/>
        <w:gridCol w:w="4500"/>
      </w:tblGrid>
      <w:tr w14:paraId="3D677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jc w:val="center"/>
        </w:trPr>
        <w:tc>
          <w:tcPr>
            <w:tcW w:w="4610" w:type="dxa"/>
            <w:tcBorders>
              <w:top w:val="single" w:color="auto" w:sz="4" w:space="0"/>
              <w:left w:val="single" w:color="auto" w:sz="4" w:space="0"/>
              <w:bottom w:val="single" w:color="auto" w:sz="4" w:space="0"/>
              <w:right w:val="single" w:color="auto" w:sz="4" w:space="0"/>
            </w:tcBorders>
            <w:noWrap w:val="0"/>
            <w:vAlign w:val="center"/>
          </w:tcPr>
          <w:p w14:paraId="420C48FA">
            <w:pPr>
              <w:adjustRightInd w:val="0"/>
              <w:snapToGrid w:val="0"/>
              <w:spacing w:line="360" w:lineRule="auto"/>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甲方（需方）：</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786BE7C5">
            <w:pPr>
              <w:adjustRightInd w:val="0"/>
              <w:snapToGrid w:val="0"/>
              <w:spacing w:line="360" w:lineRule="auto"/>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乙方（供方）：</w:t>
            </w:r>
          </w:p>
        </w:tc>
      </w:tr>
      <w:tr w14:paraId="52309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92" w:hRule="atLeast"/>
          <w:jc w:val="center"/>
        </w:trPr>
        <w:tc>
          <w:tcPr>
            <w:tcW w:w="4610" w:type="dxa"/>
            <w:tcBorders>
              <w:top w:val="single" w:color="auto" w:sz="4" w:space="0"/>
              <w:left w:val="single" w:color="auto" w:sz="4" w:space="0"/>
              <w:bottom w:val="single" w:color="auto" w:sz="4" w:space="0"/>
              <w:right w:val="single" w:color="auto" w:sz="4" w:space="0"/>
            </w:tcBorders>
            <w:noWrap w:val="0"/>
            <w:vAlign w:val="top"/>
          </w:tcPr>
          <w:p w14:paraId="38E2BBBF">
            <w:pPr>
              <w:adjustRightInd w:val="0"/>
              <w:snapToGrid w:val="0"/>
              <w:spacing w:line="360" w:lineRule="auto"/>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地址：</w:t>
            </w:r>
          </w:p>
          <w:p w14:paraId="7AA8BC61">
            <w:pPr>
              <w:adjustRightInd w:val="0"/>
              <w:snapToGrid w:val="0"/>
              <w:spacing w:line="360" w:lineRule="auto"/>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联系电话：</w:t>
            </w:r>
          </w:p>
          <w:p w14:paraId="05E3D84E">
            <w:pPr>
              <w:adjustRightInd w:val="0"/>
              <w:snapToGrid w:val="0"/>
              <w:spacing w:line="360" w:lineRule="auto"/>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授权代表：</w:t>
            </w:r>
          </w:p>
        </w:tc>
        <w:tc>
          <w:tcPr>
            <w:tcW w:w="4500" w:type="dxa"/>
            <w:tcBorders>
              <w:top w:val="single" w:color="auto" w:sz="4" w:space="0"/>
              <w:left w:val="single" w:color="auto" w:sz="4" w:space="0"/>
              <w:bottom w:val="single" w:color="auto" w:sz="4" w:space="0"/>
              <w:right w:val="single" w:color="auto" w:sz="4" w:space="0"/>
            </w:tcBorders>
            <w:noWrap w:val="0"/>
            <w:vAlign w:val="top"/>
          </w:tcPr>
          <w:p w14:paraId="690DF69D">
            <w:pPr>
              <w:adjustRightInd w:val="0"/>
              <w:snapToGrid w:val="0"/>
              <w:spacing w:line="360" w:lineRule="auto"/>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开户名称：</w:t>
            </w:r>
          </w:p>
          <w:p w14:paraId="3F211546">
            <w:pPr>
              <w:adjustRightInd w:val="0"/>
              <w:snapToGrid w:val="0"/>
              <w:spacing w:line="360" w:lineRule="auto"/>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开户行：</w:t>
            </w:r>
          </w:p>
          <w:p w14:paraId="0F865420">
            <w:pPr>
              <w:adjustRightInd w:val="0"/>
              <w:snapToGrid w:val="0"/>
              <w:spacing w:line="360" w:lineRule="auto"/>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开户账号:</w:t>
            </w:r>
          </w:p>
          <w:p w14:paraId="2D29065A">
            <w:pPr>
              <w:adjustRightInd w:val="0"/>
              <w:snapToGrid w:val="0"/>
              <w:spacing w:line="360" w:lineRule="auto"/>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联系电话：</w:t>
            </w:r>
          </w:p>
          <w:p w14:paraId="1633521E">
            <w:pPr>
              <w:adjustRightInd w:val="0"/>
              <w:snapToGrid w:val="0"/>
              <w:spacing w:line="360" w:lineRule="auto"/>
              <w:rPr>
                <w:rFonts w:hint="eastAsia" w:ascii="宋体" w:hAnsi="宋体" w:eastAsia="宋体" w:cs="宋体"/>
                <w:color w:val="auto"/>
                <w:kern w:val="0"/>
                <w:sz w:val="25"/>
                <w:szCs w:val="25"/>
                <w:highlight w:val="none"/>
              </w:rPr>
            </w:pPr>
            <w:r>
              <w:rPr>
                <w:rFonts w:hint="eastAsia" w:ascii="宋体" w:hAnsi="宋体" w:eastAsia="宋体" w:cs="宋体"/>
                <w:color w:val="auto"/>
                <w:kern w:val="0"/>
                <w:sz w:val="25"/>
                <w:szCs w:val="25"/>
                <w:highlight w:val="none"/>
              </w:rPr>
              <w:t>乙方代表：</w:t>
            </w:r>
          </w:p>
        </w:tc>
      </w:tr>
    </w:tbl>
    <w:p w14:paraId="08BF9E2B">
      <w:pPr>
        <w:tabs>
          <w:tab w:val="left" w:pos="6300"/>
        </w:tabs>
        <w:snapToGrid w:val="0"/>
        <w:spacing w:line="500" w:lineRule="exact"/>
        <w:jc w:val="right"/>
        <w:rPr>
          <w:color w:val="auto"/>
          <w:sz w:val="25"/>
          <w:szCs w:val="25"/>
          <w:highlight w:val="none"/>
        </w:rPr>
        <w:sectPr>
          <w:headerReference r:id="rId6" w:type="default"/>
          <w:footerReference r:id="rId7"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26" w:name="_Toc488268586"/>
      <w:r>
        <w:rPr>
          <w:rFonts w:hint="eastAsia" w:ascii="宋体" w:hAnsi="宋体" w:eastAsia="宋体" w:cs="宋体"/>
          <w:color w:val="auto"/>
          <w:kern w:val="0"/>
          <w:sz w:val="25"/>
          <w:szCs w:val="25"/>
          <w:highlight w:val="none"/>
        </w:rPr>
        <w:t>年   月   日</w:t>
      </w:r>
      <w:bookmarkEnd w:id="26"/>
    </w:p>
    <w:p w14:paraId="110D925F">
      <w:pPr>
        <w:pStyle w:val="12"/>
        <w:keepNext/>
        <w:keepLines/>
        <w:spacing w:line="480" w:lineRule="auto"/>
        <w:jc w:val="center"/>
        <w:outlineLvl w:val="2"/>
        <w:rPr>
          <w:rStyle w:val="20"/>
          <w:rFonts w:hint="eastAsia"/>
          <w:color w:val="auto"/>
          <w:highlight w:val="none"/>
          <w:lang w:val="en-US" w:eastAsia="zh-CN"/>
        </w:rPr>
      </w:pPr>
      <w:bookmarkStart w:id="27" w:name="_Toc16442"/>
      <w:r>
        <w:rPr>
          <w:rStyle w:val="20"/>
          <w:rFonts w:hint="eastAsia"/>
          <w:color w:val="auto"/>
          <w:highlight w:val="none"/>
          <w:lang w:val="en-US" w:eastAsia="zh-CN"/>
        </w:rPr>
        <w:t xml:space="preserve">第五章 </w:t>
      </w:r>
      <w:bookmarkEnd w:id="23"/>
      <w:bookmarkStart w:id="28" w:name="_Toc224103492"/>
      <w:r>
        <w:rPr>
          <w:rStyle w:val="20"/>
          <w:rFonts w:hint="eastAsia"/>
          <w:color w:val="auto"/>
          <w:highlight w:val="none"/>
          <w:lang w:val="en-US" w:eastAsia="zh-CN"/>
        </w:rPr>
        <w:t>竞选文件格式</w:t>
      </w:r>
      <w:bookmarkEnd w:id="24"/>
      <w:bookmarkEnd w:id="28"/>
    </w:p>
    <w:bookmarkEnd w:id="27"/>
    <w:p w14:paraId="006188C3">
      <w:pPr>
        <w:tabs>
          <w:tab w:val="left" w:pos="2580"/>
          <w:tab w:val="left" w:pos="5940"/>
        </w:tabs>
        <w:autoSpaceDE w:val="0"/>
        <w:autoSpaceDN w:val="0"/>
        <w:adjustRightInd w:val="0"/>
        <w:snapToGrid w:val="0"/>
        <w:spacing w:line="360" w:lineRule="auto"/>
        <w:jc w:val="left"/>
        <w:outlineLvl w:val="2"/>
        <w:rPr>
          <w:rFonts w:hint="eastAsia" w:ascii="宋体" w:hAnsi="宋体" w:cs="MingLiU"/>
          <w:color w:val="auto"/>
          <w:kern w:val="0"/>
          <w:sz w:val="24"/>
          <w:highlight w:val="none"/>
        </w:rPr>
      </w:pPr>
    </w:p>
    <w:p w14:paraId="3FBF73B1">
      <w:pPr>
        <w:autoSpaceDE w:val="0"/>
        <w:autoSpaceDN w:val="0"/>
        <w:adjustRightInd w:val="0"/>
        <w:spacing w:before="9" w:line="313" w:lineRule="auto"/>
        <w:ind w:right="177" w:firstLine="464" w:firstLineChars="221"/>
        <w:rPr>
          <w:rFonts w:hint="eastAsia"/>
          <w:color w:val="auto"/>
          <w:szCs w:val="21"/>
          <w:highlight w:val="none"/>
        </w:rPr>
      </w:pPr>
    </w:p>
    <w:p w14:paraId="08137F8D">
      <w:pPr>
        <w:autoSpaceDE w:val="0"/>
        <w:autoSpaceDN w:val="0"/>
        <w:adjustRightInd w:val="0"/>
        <w:spacing w:before="9" w:line="313" w:lineRule="auto"/>
        <w:ind w:right="177" w:firstLine="464" w:firstLineChars="221"/>
        <w:rPr>
          <w:rFonts w:hint="eastAsia"/>
          <w:color w:val="auto"/>
          <w:szCs w:val="21"/>
          <w:highlight w:val="none"/>
        </w:rPr>
      </w:pPr>
    </w:p>
    <w:p w14:paraId="32CFACA2">
      <w:pPr>
        <w:tabs>
          <w:tab w:val="left" w:pos="2580"/>
          <w:tab w:val="left" w:pos="5940"/>
        </w:tabs>
        <w:autoSpaceDE w:val="0"/>
        <w:autoSpaceDN w:val="0"/>
        <w:adjustRightInd w:val="0"/>
        <w:snapToGrid w:val="0"/>
        <w:spacing w:line="360" w:lineRule="auto"/>
        <w:jc w:val="left"/>
        <w:rPr>
          <w:rFonts w:hint="eastAsia" w:ascii="宋体" w:hAnsi="宋体"/>
          <w:color w:val="auto"/>
          <w:kern w:val="0"/>
          <w:sz w:val="28"/>
          <w:szCs w:val="28"/>
          <w:highlight w:val="none"/>
        </w:rPr>
      </w:pPr>
    </w:p>
    <w:p w14:paraId="7678842C">
      <w:pPr>
        <w:pageBreakBefore/>
        <w:spacing w:line="360" w:lineRule="auto"/>
        <w:jc w:val="center"/>
        <w:outlineLvl w:val="1"/>
        <w:rPr>
          <w:rFonts w:hint="eastAsia" w:ascii="宋体" w:hAnsi="宋体"/>
          <w:color w:val="auto"/>
          <w:sz w:val="36"/>
          <w:szCs w:val="36"/>
          <w:highlight w:val="none"/>
        </w:rPr>
        <w:sectPr>
          <w:footerReference r:id="rId8"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503BC50E">
      <w:pPr>
        <w:pStyle w:val="4"/>
        <w:jc w:val="center"/>
        <w:rPr>
          <w:rFonts w:hint="eastAsia" w:ascii="宋体" w:hAnsi="宋体" w:eastAsia="宋体" w:cs="宋体"/>
          <w:b w:val="0"/>
          <w:color w:val="auto"/>
          <w:kern w:val="2"/>
          <w:sz w:val="36"/>
          <w:szCs w:val="36"/>
          <w:highlight w:val="none"/>
          <w:lang w:eastAsia="zh-CN"/>
        </w:rPr>
      </w:pPr>
      <w:bookmarkStart w:id="29" w:name="_Toc27983320"/>
      <w:bookmarkStart w:id="30" w:name="_Toc534185830"/>
      <w:bookmarkStart w:id="31" w:name="_Toc509218853"/>
      <w:r>
        <w:rPr>
          <w:rFonts w:hint="eastAsia" w:ascii="宋体" w:hAnsi="宋体" w:eastAsia="宋体" w:cs="宋体"/>
          <w:b w:val="0"/>
          <w:color w:val="auto"/>
          <w:kern w:val="2"/>
          <w:sz w:val="36"/>
          <w:szCs w:val="36"/>
          <w:highlight w:val="none"/>
        </w:rPr>
        <w:t>一、竞选保函部分</w:t>
      </w:r>
      <w:bookmarkEnd w:id="29"/>
      <w:bookmarkEnd w:id="30"/>
      <w:bookmarkEnd w:id="31"/>
      <w:r>
        <w:rPr>
          <w:rFonts w:hint="eastAsia" w:ascii="宋体" w:hAnsi="宋体" w:eastAsia="宋体" w:cs="宋体"/>
          <w:b w:val="0"/>
          <w:color w:val="auto"/>
          <w:kern w:val="2"/>
          <w:sz w:val="36"/>
          <w:szCs w:val="36"/>
          <w:highlight w:val="none"/>
          <w:lang w:eastAsia="zh-CN"/>
        </w:rPr>
        <w:t>（</w:t>
      </w:r>
      <w:r>
        <w:rPr>
          <w:rFonts w:hint="eastAsia" w:ascii="宋体" w:hAnsi="宋体" w:eastAsia="宋体" w:cs="宋体"/>
          <w:b w:val="0"/>
          <w:color w:val="auto"/>
          <w:kern w:val="2"/>
          <w:sz w:val="36"/>
          <w:szCs w:val="36"/>
          <w:highlight w:val="none"/>
          <w:lang w:val="en-US" w:eastAsia="zh-CN"/>
        </w:rPr>
        <w:t>如设置</w:t>
      </w:r>
      <w:r>
        <w:rPr>
          <w:rFonts w:hint="eastAsia" w:ascii="宋体" w:hAnsi="宋体" w:eastAsia="宋体" w:cs="宋体"/>
          <w:b w:val="0"/>
          <w:color w:val="auto"/>
          <w:kern w:val="2"/>
          <w:sz w:val="36"/>
          <w:szCs w:val="36"/>
          <w:highlight w:val="none"/>
          <w:lang w:eastAsia="zh-CN"/>
        </w:rPr>
        <w:t>）</w:t>
      </w:r>
    </w:p>
    <w:p w14:paraId="0352EA14">
      <w:pPr>
        <w:tabs>
          <w:tab w:val="left" w:pos="2580"/>
          <w:tab w:val="left" w:pos="5940"/>
        </w:tabs>
        <w:autoSpaceDE w:val="0"/>
        <w:autoSpaceDN w:val="0"/>
        <w:adjustRightInd w:val="0"/>
        <w:snapToGrid w:val="0"/>
        <w:spacing w:line="360" w:lineRule="auto"/>
        <w:jc w:val="center"/>
        <w:rPr>
          <w:rFonts w:ascii="宋体" w:hAnsi="宋体"/>
          <w:color w:val="auto"/>
          <w:kern w:val="0"/>
          <w:sz w:val="28"/>
          <w:szCs w:val="28"/>
          <w:highlight w:val="none"/>
        </w:rPr>
      </w:pPr>
      <w:r>
        <w:rPr>
          <w:rFonts w:hint="eastAsia" w:ascii="宋体" w:hAnsi="宋体"/>
          <w:color w:val="auto"/>
          <w:kern w:val="0"/>
          <w:sz w:val="28"/>
          <w:szCs w:val="28"/>
          <w:highlight w:val="none"/>
        </w:rPr>
        <w:t>（适用于竞选保证金采用方式二）</w:t>
      </w:r>
    </w:p>
    <w:p w14:paraId="5562114B">
      <w:pPr>
        <w:tabs>
          <w:tab w:val="left" w:pos="2580"/>
          <w:tab w:val="left" w:pos="5940"/>
        </w:tabs>
        <w:autoSpaceDE w:val="0"/>
        <w:autoSpaceDN w:val="0"/>
        <w:adjustRightInd w:val="0"/>
        <w:snapToGrid w:val="0"/>
        <w:spacing w:line="360" w:lineRule="auto"/>
        <w:jc w:val="center"/>
        <w:rPr>
          <w:rFonts w:hint="eastAsia" w:ascii="宋体" w:hAnsi="宋体"/>
          <w:color w:val="auto"/>
          <w:kern w:val="0"/>
          <w:sz w:val="36"/>
          <w:szCs w:val="36"/>
          <w:highlight w:val="none"/>
        </w:rPr>
      </w:pPr>
      <w:r>
        <w:rPr>
          <w:rFonts w:ascii="宋体" w:hAnsi="宋体"/>
          <w:color w:val="auto"/>
          <w:kern w:val="0"/>
          <w:sz w:val="28"/>
          <w:szCs w:val="28"/>
          <w:highlight w:val="none"/>
        </w:rPr>
        <w:br w:type="page"/>
      </w:r>
      <w:r>
        <w:rPr>
          <w:rFonts w:hint="eastAsia" w:ascii="宋体" w:hAnsi="宋体"/>
          <w:color w:val="auto"/>
          <w:kern w:val="0"/>
          <w:sz w:val="36"/>
          <w:szCs w:val="36"/>
          <w:highlight w:val="none"/>
        </w:rPr>
        <w:t>竞选保函</w:t>
      </w:r>
    </w:p>
    <w:p w14:paraId="50A04EA8">
      <w:pPr>
        <w:wordWrap w:val="0"/>
        <w:autoSpaceDE w:val="0"/>
        <w:autoSpaceDN w:val="0"/>
        <w:adjustRightInd w:val="0"/>
        <w:spacing w:line="360" w:lineRule="auto"/>
        <w:ind w:right="1120"/>
        <w:jc w:val="right"/>
        <w:rPr>
          <w:rFonts w:ascii="宋体" w:hAnsi="宋体"/>
          <w:color w:val="auto"/>
          <w:kern w:val="0"/>
          <w:sz w:val="24"/>
          <w:highlight w:val="none"/>
        </w:rPr>
      </w:pPr>
      <w:r>
        <w:rPr>
          <w:rFonts w:ascii="宋体" w:hAnsi="宋体"/>
          <w:color w:val="auto"/>
          <w:kern w:val="0"/>
          <w:sz w:val="24"/>
          <w:highlight w:val="none"/>
        </w:rPr>
        <w:t>保函编号</w:t>
      </w:r>
      <w:r>
        <w:rPr>
          <w:rFonts w:hint="eastAsia" w:ascii="宋体" w:hAnsi="宋体"/>
          <w:color w:val="auto"/>
          <w:kern w:val="0"/>
          <w:sz w:val="24"/>
          <w:highlight w:val="none"/>
        </w:rPr>
        <w:t>：</w:t>
      </w:r>
      <w:r>
        <w:rPr>
          <w:rFonts w:hint="eastAsia" w:ascii="宋体" w:hAnsi="宋体"/>
          <w:color w:val="auto"/>
          <w:kern w:val="0"/>
          <w:sz w:val="24"/>
          <w:highlight w:val="none"/>
          <w:u w:val="single"/>
        </w:rPr>
        <w:t xml:space="preserve">          </w:t>
      </w:r>
    </w:p>
    <w:p w14:paraId="58DC3741">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人名称）</w:t>
      </w:r>
    </w:p>
    <w:p w14:paraId="3D802F8F">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本保函作为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（以下简称“</w:t>
      </w:r>
      <w:r>
        <w:rPr>
          <w:rFonts w:hint="eastAsia" w:ascii="宋体" w:hAnsi="宋体"/>
          <w:color w:val="auto"/>
          <w:kern w:val="0"/>
          <w:szCs w:val="21"/>
          <w:highlight w:val="none"/>
        </w:rPr>
        <w:t>竞选</w:t>
      </w:r>
      <w:r>
        <w:rPr>
          <w:rFonts w:ascii="宋体" w:hAnsi="宋体"/>
          <w:color w:val="auto"/>
          <w:kern w:val="0"/>
          <w:szCs w:val="21"/>
          <w:highlight w:val="none"/>
        </w:rPr>
        <w:t>人”）在</w:t>
      </w:r>
      <w:r>
        <w:rPr>
          <w:rFonts w:ascii="宋体" w:hAnsi="宋体"/>
          <w:color w:val="auto"/>
          <w:kern w:val="0"/>
          <w:szCs w:val="21"/>
          <w:highlight w:val="none"/>
          <w:u w:val="single"/>
        </w:rPr>
        <w:t xml:space="preserve">         （项目名称）</w:t>
      </w:r>
      <w:r>
        <w:rPr>
          <w:rFonts w:ascii="宋体" w:hAnsi="宋体"/>
          <w:color w:val="auto"/>
          <w:kern w:val="0"/>
          <w:szCs w:val="21"/>
          <w:highlight w:val="none"/>
        </w:rPr>
        <w:t>向</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 xml:space="preserve">名称）       </w:t>
      </w:r>
      <w:r>
        <w:rPr>
          <w:rFonts w:ascii="宋体" w:hAnsi="宋体"/>
          <w:color w:val="auto"/>
          <w:kern w:val="0"/>
          <w:szCs w:val="21"/>
          <w:highlight w:val="none"/>
        </w:rPr>
        <w:t>（以下简称“受益人”）提供</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（项目名称） </w:t>
      </w:r>
      <w:r>
        <w:rPr>
          <w:rFonts w:hint="eastAsia" w:ascii="宋体" w:hAnsi="宋体"/>
          <w:color w:val="auto"/>
          <w:kern w:val="0"/>
          <w:szCs w:val="21"/>
          <w:highlight w:val="none"/>
        </w:rPr>
        <w:t>比选</w:t>
      </w:r>
      <w:r>
        <w:rPr>
          <w:rFonts w:ascii="宋体" w:hAnsi="宋体"/>
          <w:color w:val="auto"/>
          <w:kern w:val="0"/>
          <w:szCs w:val="21"/>
          <w:highlight w:val="none"/>
        </w:rPr>
        <w:t>文件所需的</w:t>
      </w:r>
      <w:r>
        <w:rPr>
          <w:rFonts w:hint="eastAsia" w:ascii="宋体" w:hAnsi="宋体"/>
          <w:color w:val="auto"/>
          <w:kern w:val="0"/>
          <w:szCs w:val="21"/>
          <w:highlight w:val="none"/>
        </w:rPr>
        <w:t>竞选</w:t>
      </w:r>
      <w:r>
        <w:rPr>
          <w:rFonts w:ascii="宋体" w:hAnsi="宋体"/>
          <w:color w:val="auto"/>
          <w:kern w:val="0"/>
          <w:szCs w:val="21"/>
          <w:highlight w:val="none"/>
        </w:rPr>
        <w:t>保函文件。</w:t>
      </w:r>
    </w:p>
    <w:p w14:paraId="674DF9C7">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本保函担保金额为人民币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文件要求的保证金金额</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元）。</w:t>
      </w:r>
      <w:r>
        <w:rPr>
          <w:rFonts w:ascii="宋体" w:hAnsi="宋体"/>
          <w:color w:val="auto"/>
          <w:kern w:val="0"/>
          <w:szCs w:val="21"/>
          <w:highlight w:val="none"/>
        </w:rPr>
        <w:t>兹承诺，在收到受益人出具的说明下列任一事项的在担保金额内的书面索款通知及正本保函的</w:t>
      </w:r>
      <w:r>
        <w:rPr>
          <w:rFonts w:ascii="宋体" w:hAnsi="宋体"/>
          <w:color w:val="auto"/>
          <w:kern w:val="0"/>
          <w:szCs w:val="21"/>
          <w:highlight w:val="none"/>
          <w:u w:val="single"/>
        </w:rPr>
        <w:t xml:space="preserve">    </w:t>
      </w:r>
      <w:r>
        <w:rPr>
          <w:rFonts w:ascii="宋体" w:hAnsi="宋体"/>
          <w:color w:val="auto"/>
          <w:kern w:val="0"/>
          <w:szCs w:val="21"/>
          <w:highlight w:val="none"/>
        </w:rPr>
        <w:t>个工作日内无条件支付。（任何索赔要求务必于本保函到期日之前送达我行。）</w:t>
      </w:r>
    </w:p>
    <w:p w14:paraId="63503605">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一、</w:t>
      </w:r>
      <w:r>
        <w:rPr>
          <w:rFonts w:hint="eastAsia" w:ascii="宋体" w:hAnsi="宋体"/>
          <w:color w:val="auto"/>
          <w:kern w:val="0"/>
          <w:szCs w:val="21"/>
          <w:highlight w:val="none"/>
        </w:rPr>
        <w:t>竞选</w:t>
      </w:r>
      <w:r>
        <w:rPr>
          <w:rFonts w:ascii="宋体" w:hAnsi="宋体"/>
          <w:color w:val="auto"/>
          <w:kern w:val="0"/>
          <w:szCs w:val="21"/>
          <w:highlight w:val="none"/>
        </w:rPr>
        <w:t>人在规定的</w:t>
      </w:r>
      <w:r>
        <w:rPr>
          <w:rFonts w:hint="eastAsia" w:ascii="宋体" w:hAnsi="宋体"/>
          <w:color w:val="auto"/>
          <w:kern w:val="0"/>
          <w:szCs w:val="21"/>
          <w:highlight w:val="none"/>
        </w:rPr>
        <w:t>竞选</w:t>
      </w:r>
      <w:r>
        <w:rPr>
          <w:rFonts w:ascii="宋体" w:hAnsi="宋体"/>
          <w:color w:val="auto"/>
          <w:kern w:val="0"/>
          <w:szCs w:val="21"/>
          <w:highlight w:val="none"/>
        </w:rPr>
        <w:t>有效期内撤回其</w:t>
      </w:r>
      <w:r>
        <w:rPr>
          <w:rFonts w:hint="eastAsia" w:ascii="宋体" w:hAnsi="宋体"/>
          <w:color w:val="auto"/>
          <w:kern w:val="0"/>
          <w:szCs w:val="21"/>
          <w:highlight w:val="none"/>
        </w:rPr>
        <w:t>竞选</w:t>
      </w:r>
      <w:r>
        <w:rPr>
          <w:rFonts w:ascii="宋体" w:hAnsi="宋体"/>
          <w:color w:val="auto"/>
          <w:kern w:val="0"/>
          <w:szCs w:val="21"/>
          <w:highlight w:val="none"/>
        </w:rPr>
        <w:t>文件；</w:t>
      </w:r>
    </w:p>
    <w:p w14:paraId="14AE6B8D">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二、</w:t>
      </w:r>
      <w:r>
        <w:rPr>
          <w:rFonts w:hint="eastAsia" w:ascii="宋体" w:hAnsi="宋体"/>
          <w:color w:val="auto"/>
          <w:kern w:val="0"/>
          <w:szCs w:val="21"/>
          <w:highlight w:val="none"/>
        </w:rPr>
        <w:t>竞选</w:t>
      </w:r>
      <w:r>
        <w:rPr>
          <w:rFonts w:ascii="宋体" w:hAnsi="宋体"/>
          <w:color w:val="auto"/>
          <w:kern w:val="0"/>
          <w:szCs w:val="21"/>
          <w:highlight w:val="none"/>
        </w:rPr>
        <w:t>人被通知中</w:t>
      </w:r>
      <w:r>
        <w:rPr>
          <w:rFonts w:hint="eastAsia" w:ascii="宋体" w:hAnsi="宋体"/>
          <w:color w:val="auto"/>
          <w:kern w:val="0"/>
          <w:szCs w:val="21"/>
          <w:highlight w:val="none"/>
        </w:rPr>
        <w:t>选</w:t>
      </w:r>
      <w:r>
        <w:rPr>
          <w:rFonts w:ascii="宋体" w:hAnsi="宋体"/>
          <w:color w:val="auto"/>
          <w:kern w:val="0"/>
          <w:szCs w:val="21"/>
          <w:highlight w:val="none"/>
        </w:rPr>
        <w:t>后未能或拒绝按中</w:t>
      </w:r>
      <w:r>
        <w:rPr>
          <w:rFonts w:hint="eastAsia" w:ascii="宋体" w:hAnsi="宋体"/>
          <w:color w:val="auto"/>
          <w:kern w:val="0"/>
          <w:szCs w:val="21"/>
          <w:highlight w:val="none"/>
        </w:rPr>
        <w:t>选</w:t>
      </w:r>
      <w:r>
        <w:rPr>
          <w:rFonts w:ascii="宋体" w:hAnsi="宋体"/>
          <w:color w:val="auto"/>
          <w:kern w:val="0"/>
          <w:szCs w:val="21"/>
          <w:highlight w:val="none"/>
        </w:rPr>
        <w:t>通知书之规定签订合同；</w:t>
      </w:r>
    </w:p>
    <w:p w14:paraId="6020E8C0">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三、</w:t>
      </w:r>
      <w:r>
        <w:rPr>
          <w:rFonts w:hint="eastAsia" w:ascii="宋体" w:hAnsi="宋体"/>
          <w:color w:val="auto"/>
          <w:kern w:val="0"/>
          <w:szCs w:val="21"/>
          <w:highlight w:val="none"/>
        </w:rPr>
        <w:t>竞选</w:t>
      </w:r>
      <w:r>
        <w:rPr>
          <w:rFonts w:ascii="宋体" w:hAnsi="宋体"/>
          <w:color w:val="auto"/>
          <w:kern w:val="0"/>
          <w:szCs w:val="21"/>
          <w:highlight w:val="none"/>
        </w:rPr>
        <w:t>人未能或拒绝按照</w:t>
      </w:r>
      <w:r>
        <w:rPr>
          <w:rFonts w:hint="eastAsia" w:ascii="宋体" w:hAnsi="宋体"/>
          <w:color w:val="auto"/>
          <w:kern w:val="0"/>
          <w:szCs w:val="21"/>
          <w:highlight w:val="none"/>
        </w:rPr>
        <w:t>竞选</w:t>
      </w:r>
      <w:r>
        <w:rPr>
          <w:rFonts w:ascii="宋体" w:hAnsi="宋体"/>
          <w:color w:val="auto"/>
          <w:kern w:val="0"/>
          <w:szCs w:val="21"/>
          <w:highlight w:val="none"/>
        </w:rPr>
        <w:t>文件之规定提供履约</w:t>
      </w:r>
      <w:r>
        <w:rPr>
          <w:rFonts w:hint="eastAsia" w:ascii="宋体" w:hAnsi="宋体"/>
          <w:color w:val="auto"/>
          <w:kern w:val="0"/>
          <w:szCs w:val="21"/>
          <w:highlight w:val="none"/>
        </w:rPr>
        <w:t>担保</w:t>
      </w:r>
      <w:r>
        <w:rPr>
          <w:rFonts w:ascii="宋体" w:hAnsi="宋体"/>
          <w:color w:val="auto"/>
          <w:kern w:val="0"/>
          <w:szCs w:val="21"/>
          <w:highlight w:val="none"/>
        </w:rPr>
        <w:t>；</w:t>
      </w:r>
    </w:p>
    <w:p w14:paraId="61AADF49">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本保函有效期</w:t>
      </w:r>
      <w:r>
        <w:rPr>
          <w:rFonts w:hint="eastAsia" w:ascii="宋体" w:hAnsi="宋体"/>
          <w:color w:val="auto"/>
          <w:kern w:val="0"/>
          <w:szCs w:val="21"/>
          <w:highlight w:val="none"/>
        </w:rPr>
        <w:t>与</w:t>
      </w:r>
      <w:r>
        <w:rPr>
          <w:rFonts w:ascii="宋体" w:hAnsi="宋体"/>
          <w:color w:val="auto"/>
          <w:kern w:val="0"/>
          <w:szCs w:val="21"/>
          <w:highlight w:val="none"/>
        </w:rPr>
        <w:t>本项目</w:t>
      </w:r>
      <w:r>
        <w:rPr>
          <w:rFonts w:hint="eastAsia" w:ascii="宋体" w:hAnsi="宋体"/>
          <w:color w:val="auto"/>
          <w:kern w:val="0"/>
          <w:szCs w:val="21"/>
          <w:highlight w:val="none"/>
        </w:rPr>
        <w:t>比选</w:t>
      </w:r>
      <w:r>
        <w:rPr>
          <w:rFonts w:ascii="宋体" w:hAnsi="宋体"/>
          <w:color w:val="auto"/>
          <w:kern w:val="0"/>
          <w:szCs w:val="21"/>
          <w:highlight w:val="none"/>
        </w:rPr>
        <w:t>文件规定的</w:t>
      </w:r>
      <w:r>
        <w:rPr>
          <w:rFonts w:hint="eastAsia" w:ascii="宋体" w:hAnsi="宋体"/>
          <w:color w:val="auto"/>
          <w:kern w:val="0"/>
          <w:szCs w:val="21"/>
          <w:highlight w:val="none"/>
        </w:rPr>
        <w:t>竞选</w:t>
      </w:r>
      <w:r>
        <w:rPr>
          <w:rFonts w:ascii="宋体" w:hAnsi="宋体"/>
          <w:color w:val="auto"/>
          <w:kern w:val="0"/>
          <w:szCs w:val="21"/>
          <w:highlight w:val="none"/>
        </w:rPr>
        <w:t>有效期</w:t>
      </w:r>
      <w:r>
        <w:rPr>
          <w:rFonts w:hint="eastAsia" w:ascii="宋体" w:hAnsi="宋体"/>
          <w:color w:val="auto"/>
          <w:kern w:val="0"/>
          <w:szCs w:val="21"/>
          <w:highlight w:val="none"/>
        </w:rPr>
        <w:t>一致。</w:t>
      </w:r>
    </w:p>
    <w:p w14:paraId="2E28A286">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关于本保函的注销（含撤销）要求：</w:t>
      </w:r>
    </w:p>
    <w:p w14:paraId="590B483C">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一、本保函到期后，无论是否退回，本保函均告失效。</w:t>
      </w:r>
    </w:p>
    <w:p w14:paraId="0F9CFDD9">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二、在本保函有效期内，若</w:t>
      </w:r>
      <w:r>
        <w:rPr>
          <w:rFonts w:hint="eastAsia" w:ascii="宋体" w:hAnsi="宋体"/>
          <w:color w:val="auto"/>
          <w:kern w:val="0"/>
          <w:szCs w:val="21"/>
          <w:highlight w:val="none"/>
        </w:rPr>
        <w:t>竞选</w:t>
      </w:r>
      <w:r>
        <w:rPr>
          <w:rFonts w:ascii="宋体" w:hAnsi="宋体"/>
          <w:color w:val="auto"/>
          <w:kern w:val="0"/>
          <w:szCs w:val="21"/>
          <w:highlight w:val="none"/>
        </w:rPr>
        <w:t>人需注销（含撤销）本保函，则须提供受益人提供的准予注销（含撤销）的通知文件。</w:t>
      </w:r>
    </w:p>
    <w:p w14:paraId="27B4BCC4">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w:t>
      </w:r>
    </w:p>
    <w:p w14:paraId="3F45C890">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担</w:t>
      </w:r>
      <w:r>
        <w:rPr>
          <w:rFonts w:hint="eastAsia" w:ascii="宋体" w:hAnsi="宋体"/>
          <w:color w:val="auto"/>
          <w:kern w:val="0"/>
          <w:szCs w:val="21"/>
          <w:highlight w:val="none"/>
        </w:rPr>
        <w:t xml:space="preserve"> </w:t>
      </w:r>
      <w:r>
        <w:rPr>
          <w:rFonts w:ascii="宋体" w:hAnsi="宋体"/>
          <w:color w:val="auto"/>
          <w:kern w:val="0"/>
          <w:szCs w:val="21"/>
          <w:highlight w:val="none"/>
        </w:rPr>
        <w:t>保</w:t>
      </w:r>
      <w:r>
        <w:rPr>
          <w:rFonts w:hint="eastAsia" w:ascii="宋体" w:hAnsi="宋体"/>
          <w:color w:val="auto"/>
          <w:kern w:val="0"/>
          <w:szCs w:val="21"/>
          <w:highlight w:val="none"/>
        </w:rPr>
        <w:t xml:space="preserve"> </w:t>
      </w:r>
      <w:r>
        <w:rPr>
          <w:rFonts w:ascii="宋体" w:hAnsi="宋体"/>
          <w:color w:val="auto"/>
          <w:kern w:val="0"/>
          <w:szCs w:val="21"/>
          <w:highlight w:val="none"/>
        </w:rPr>
        <w:t>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（盖单位公章）</w:t>
      </w:r>
    </w:p>
    <w:p w14:paraId="78B9F5E2">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法定代表人或其委托代理人：</w:t>
      </w:r>
      <w:r>
        <w:rPr>
          <w:rFonts w:hint="eastAsia" w:ascii="宋体" w:hAnsi="宋体"/>
          <w:color w:val="auto"/>
          <w:kern w:val="0"/>
          <w:szCs w:val="21"/>
          <w:highlight w:val="none"/>
          <w:u w:val="single"/>
        </w:rPr>
        <w:t xml:space="preserve">                </w:t>
      </w:r>
      <w:r>
        <w:rPr>
          <w:rFonts w:ascii="宋体" w:hAnsi="宋体"/>
          <w:color w:val="auto"/>
          <w:kern w:val="0"/>
          <w:szCs w:val="21"/>
          <w:highlight w:val="none"/>
        </w:rPr>
        <w:t>（签字或盖章）</w:t>
      </w:r>
    </w:p>
    <w:p w14:paraId="4D5CBB96">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kern w:val="0"/>
          <w:szCs w:val="21"/>
          <w:highlight w:val="none"/>
          <w:u w:val="single"/>
        </w:rPr>
        <w:t xml:space="preserve"> 　　　　　             </w:t>
      </w:r>
      <w:r>
        <w:rPr>
          <w:rFonts w:ascii="宋体" w:hAnsi="宋体"/>
          <w:color w:val="auto"/>
          <w:kern w:val="0"/>
          <w:szCs w:val="21"/>
          <w:highlight w:val="none"/>
          <w:u w:val="single"/>
        </w:rPr>
        <w:tab/>
      </w:r>
      <w:r>
        <w:rPr>
          <w:rFonts w:hint="eastAsia" w:ascii="宋体" w:hAnsi="宋体"/>
          <w:color w:val="auto"/>
          <w:kern w:val="0"/>
          <w:szCs w:val="21"/>
          <w:highlight w:val="none"/>
          <w:u w:val="single"/>
        </w:rPr>
        <w:t xml:space="preserve">     </w:t>
      </w:r>
      <w:r>
        <w:rPr>
          <w:rFonts w:ascii="宋体" w:hAnsi="宋体"/>
          <w:color w:val="auto"/>
          <w:kern w:val="0"/>
          <w:szCs w:val="21"/>
          <w:highlight w:val="none"/>
        </w:rPr>
        <w:t>（详细地址）</w:t>
      </w:r>
    </w:p>
    <w:p w14:paraId="362BB383">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邮政编码：</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5481737D">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电</w:t>
      </w:r>
      <w:r>
        <w:rPr>
          <w:rFonts w:hint="eastAsia" w:ascii="宋体" w:hAnsi="宋体"/>
          <w:color w:val="auto"/>
          <w:kern w:val="0"/>
          <w:szCs w:val="21"/>
          <w:highlight w:val="none"/>
        </w:rPr>
        <w:t xml:space="preserve">    </w:t>
      </w:r>
      <w:r>
        <w:rPr>
          <w:rFonts w:ascii="宋体" w:hAnsi="宋体"/>
          <w:color w:val="auto"/>
          <w:kern w:val="0"/>
          <w:szCs w:val="21"/>
          <w:highlight w:val="none"/>
        </w:rPr>
        <w:t>话：</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110B0A5B">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联</w:t>
      </w:r>
      <w:r>
        <w:rPr>
          <w:rFonts w:hint="eastAsia" w:ascii="宋体" w:hAnsi="宋体"/>
          <w:color w:val="auto"/>
          <w:kern w:val="0"/>
          <w:szCs w:val="21"/>
          <w:highlight w:val="none"/>
        </w:rPr>
        <w:t xml:space="preserve"> </w:t>
      </w:r>
      <w:r>
        <w:rPr>
          <w:rFonts w:ascii="宋体" w:hAnsi="宋体"/>
          <w:color w:val="auto"/>
          <w:kern w:val="0"/>
          <w:szCs w:val="21"/>
          <w:highlight w:val="none"/>
        </w:rPr>
        <w:t>系</w:t>
      </w:r>
      <w:r>
        <w:rPr>
          <w:rFonts w:hint="eastAsia" w:ascii="宋体" w:hAnsi="宋体"/>
          <w:color w:val="auto"/>
          <w:kern w:val="0"/>
          <w:szCs w:val="21"/>
          <w:highlight w:val="none"/>
        </w:rPr>
        <w:t xml:space="preserve"> </w:t>
      </w:r>
      <w:r>
        <w:rPr>
          <w:rFonts w:ascii="宋体" w:hAnsi="宋体"/>
          <w:color w:val="auto"/>
          <w:kern w:val="0"/>
          <w:szCs w:val="21"/>
          <w:highlight w:val="none"/>
        </w:rPr>
        <w:t>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368D6039">
      <w:pPr>
        <w:autoSpaceDE w:val="0"/>
        <w:autoSpaceDN w:val="0"/>
        <w:adjustRightInd w:val="0"/>
        <w:spacing w:line="424" w:lineRule="exact"/>
        <w:ind w:firstLine="3780" w:firstLineChars="1800"/>
        <w:jc w:val="left"/>
        <w:rPr>
          <w:rFonts w:hint="eastAsia" w:ascii="宋体" w:hAnsi="宋体"/>
          <w:color w:val="auto"/>
          <w:kern w:val="0"/>
          <w:szCs w:val="21"/>
          <w:highlight w:val="none"/>
        </w:rPr>
      </w:pPr>
      <w:r>
        <w:rPr>
          <w:rFonts w:ascii="宋体" w:hAnsi="宋体"/>
          <w:color w:val="auto"/>
          <w:kern w:val="0"/>
          <w:szCs w:val="21"/>
          <w:highlight w:val="none"/>
        </w:rPr>
        <w:t xml:space="preserve">传   </w:t>
      </w:r>
      <w:r>
        <w:rPr>
          <w:rFonts w:hint="eastAsia" w:ascii="宋体" w:hAnsi="宋体"/>
          <w:color w:val="auto"/>
          <w:kern w:val="0"/>
          <w:szCs w:val="21"/>
          <w:highlight w:val="none"/>
        </w:rPr>
        <w:t xml:space="preserve"> </w:t>
      </w:r>
      <w:r>
        <w:rPr>
          <w:rFonts w:ascii="宋体" w:hAnsi="宋体"/>
          <w:color w:val="auto"/>
          <w:kern w:val="0"/>
          <w:szCs w:val="21"/>
          <w:highlight w:val="none"/>
        </w:rPr>
        <w:t>真：</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73F15A14">
      <w:pPr>
        <w:autoSpaceDE w:val="0"/>
        <w:autoSpaceDN w:val="0"/>
        <w:adjustRightInd w:val="0"/>
        <w:spacing w:line="424" w:lineRule="exact"/>
        <w:jc w:val="left"/>
        <w:rPr>
          <w:rFonts w:hint="eastAsia" w:ascii="宋体" w:hAnsi="宋体"/>
          <w:color w:val="auto"/>
          <w:kern w:val="0"/>
          <w:szCs w:val="21"/>
          <w:highlight w:val="none"/>
        </w:rPr>
      </w:pPr>
      <w:r>
        <w:rPr>
          <w:rFonts w:hint="eastAsia" w:ascii="宋体" w:hAnsi="宋体"/>
          <w:b/>
          <w:bCs/>
          <w:color w:val="auto"/>
          <w:kern w:val="0"/>
          <w:szCs w:val="21"/>
          <w:highlight w:val="none"/>
        </w:rPr>
        <w:t>（注：本保函格式为参考格式，竞选人提供的竞选保函应满足竞选人须知第19款方式二规定）</w:t>
      </w:r>
    </w:p>
    <w:p w14:paraId="4DED1E95">
      <w:pPr>
        <w:pageBreakBefore/>
        <w:spacing w:line="360" w:lineRule="auto"/>
        <w:jc w:val="center"/>
        <w:outlineLvl w:val="1"/>
        <w:rPr>
          <w:rFonts w:ascii="宋体" w:hAnsi="宋体"/>
          <w:color w:val="auto"/>
          <w:sz w:val="36"/>
          <w:szCs w:val="36"/>
          <w:highlight w:val="none"/>
        </w:rPr>
      </w:pPr>
      <w:r>
        <w:rPr>
          <w:rFonts w:hint="eastAsia" w:ascii="宋体" w:hAnsi="宋体"/>
          <w:color w:val="auto"/>
          <w:sz w:val="36"/>
          <w:szCs w:val="36"/>
          <w:highlight w:val="none"/>
        </w:rPr>
        <w:t>二、竞选函部分</w:t>
      </w:r>
    </w:p>
    <w:p w14:paraId="2170C7A6">
      <w:pPr>
        <w:spacing w:line="360" w:lineRule="auto"/>
        <w:jc w:val="center"/>
        <w:rPr>
          <w:rFonts w:ascii="宋体" w:hAnsi="宋体"/>
          <w:color w:val="auto"/>
          <w:highlight w:val="none"/>
        </w:rPr>
      </w:pPr>
    </w:p>
    <w:p w14:paraId="7D9A85CD">
      <w:pPr>
        <w:spacing w:line="360" w:lineRule="auto"/>
        <w:jc w:val="center"/>
        <w:rPr>
          <w:rFonts w:ascii="宋体" w:hAnsi="宋体"/>
          <w:color w:val="auto"/>
          <w:highlight w:val="none"/>
        </w:rPr>
        <w:sectPr>
          <w:footerReference r:id="rId10" w:type="first"/>
          <w:footerReference r:id="rId9"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8600AA2">
      <w:pPr>
        <w:ind w:firstLine="260"/>
        <w:rPr>
          <w:color w:val="auto"/>
          <w:highlight w:val="none"/>
        </w:rPr>
      </w:pPr>
    </w:p>
    <w:p w14:paraId="5A954F7D">
      <w:pPr>
        <w:spacing w:line="360" w:lineRule="auto"/>
        <w:jc w:val="center"/>
        <w:rPr>
          <w:rFonts w:hint="eastAsia" w:ascii="宋体" w:hAnsi="宋体"/>
          <w:color w:val="auto"/>
          <w:kern w:val="0"/>
          <w:sz w:val="32"/>
          <w:szCs w:val="32"/>
          <w:highlight w:val="none"/>
          <w:u w:val="single"/>
        </w:rPr>
      </w:pPr>
    </w:p>
    <w:p w14:paraId="7C7506D4">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3E2FA1E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BC73D9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D67FBD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38F603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541B3807">
      <w:pPr>
        <w:autoSpaceDE w:val="0"/>
        <w:autoSpaceDN w:val="0"/>
        <w:adjustRightInd w:val="0"/>
        <w:snapToGrid w:val="0"/>
        <w:spacing w:line="360" w:lineRule="auto"/>
        <w:jc w:val="center"/>
        <w:rPr>
          <w:rFonts w:ascii="宋体" w:hAnsi="宋体"/>
          <w:b/>
          <w:bCs/>
          <w:color w:val="auto"/>
          <w:kern w:val="0"/>
          <w:sz w:val="40"/>
          <w:szCs w:val="40"/>
          <w:highlight w:val="none"/>
        </w:rPr>
      </w:pPr>
      <w:r>
        <w:rPr>
          <w:rFonts w:hint="eastAsia" w:ascii="宋体" w:hAnsi="宋体"/>
          <w:b/>
          <w:bCs/>
          <w:color w:val="auto"/>
          <w:kern w:val="0"/>
          <w:sz w:val="40"/>
          <w:szCs w:val="40"/>
          <w:highlight w:val="none"/>
        </w:rPr>
        <w:t>竞选函部分</w:t>
      </w:r>
    </w:p>
    <w:p w14:paraId="6B1281B2">
      <w:pPr>
        <w:autoSpaceDE w:val="0"/>
        <w:autoSpaceDN w:val="0"/>
        <w:adjustRightInd w:val="0"/>
        <w:snapToGrid w:val="0"/>
        <w:spacing w:line="360" w:lineRule="auto"/>
        <w:jc w:val="left"/>
        <w:rPr>
          <w:rFonts w:ascii="宋体" w:hAnsi="宋体"/>
          <w:b/>
          <w:color w:val="auto"/>
          <w:kern w:val="0"/>
          <w:sz w:val="20"/>
          <w:szCs w:val="20"/>
          <w:highlight w:val="none"/>
        </w:rPr>
      </w:pPr>
    </w:p>
    <w:p w14:paraId="3215BB23">
      <w:pPr>
        <w:autoSpaceDE w:val="0"/>
        <w:autoSpaceDN w:val="0"/>
        <w:adjustRightInd w:val="0"/>
        <w:snapToGrid w:val="0"/>
        <w:spacing w:line="360" w:lineRule="auto"/>
        <w:jc w:val="left"/>
        <w:rPr>
          <w:rFonts w:ascii="宋体" w:hAnsi="宋体"/>
          <w:b/>
          <w:color w:val="auto"/>
          <w:kern w:val="0"/>
          <w:sz w:val="20"/>
          <w:szCs w:val="20"/>
          <w:highlight w:val="none"/>
        </w:rPr>
      </w:pPr>
    </w:p>
    <w:p w14:paraId="5FA2F91E">
      <w:pPr>
        <w:autoSpaceDE w:val="0"/>
        <w:autoSpaceDN w:val="0"/>
        <w:adjustRightInd w:val="0"/>
        <w:snapToGrid w:val="0"/>
        <w:spacing w:line="360" w:lineRule="auto"/>
        <w:jc w:val="left"/>
        <w:rPr>
          <w:rFonts w:ascii="宋体" w:hAnsi="宋体"/>
          <w:b/>
          <w:color w:val="auto"/>
          <w:kern w:val="0"/>
          <w:sz w:val="20"/>
          <w:szCs w:val="20"/>
          <w:highlight w:val="none"/>
        </w:rPr>
      </w:pPr>
    </w:p>
    <w:p w14:paraId="5E69F7F2">
      <w:pPr>
        <w:autoSpaceDE w:val="0"/>
        <w:autoSpaceDN w:val="0"/>
        <w:adjustRightInd w:val="0"/>
        <w:snapToGrid w:val="0"/>
        <w:spacing w:line="360" w:lineRule="auto"/>
        <w:jc w:val="left"/>
        <w:rPr>
          <w:rFonts w:ascii="宋体" w:hAnsi="宋体"/>
          <w:b/>
          <w:color w:val="auto"/>
          <w:kern w:val="0"/>
          <w:sz w:val="20"/>
          <w:szCs w:val="20"/>
          <w:highlight w:val="none"/>
        </w:rPr>
      </w:pPr>
    </w:p>
    <w:p w14:paraId="464D4340">
      <w:pPr>
        <w:autoSpaceDE w:val="0"/>
        <w:autoSpaceDN w:val="0"/>
        <w:adjustRightInd w:val="0"/>
        <w:snapToGrid w:val="0"/>
        <w:spacing w:line="360" w:lineRule="auto"/>
        <w:jc w:val="left"/>
        <w:rPr>
          <w:rFonts w:ascii="宋体" w:hAnsi="宋体"/>
          <w:b/>
          <w:color w:val="auto"/>
          <w:kern w:val="0"/>
          <w:sz w:val="20"/>
          <w:szCs w:val="20"/>
          <w:highlight w:val="none"/>
        </w:rPr>
      </w:pPr>
    </w:p>
    <w:p w14:paraId="3A55E76A">
      <w:pPr>
        <w:autoSpaceDE w:val="0"/>
        <w:autoSpaceDN w:val="0"/>
        <w:adjustRightInd w:val="0"/>
        <w:snapToGrid w:val="0"/>
        <w:spacing w:line="360" w:lineRule="auto"/>
        <w:jc w:val="left"/>
        <w:rPr>
          <w:rFonts w:ascii="宋体" w:hAnsi="宋体"/>
          <w:b/>
          <w:color w:val="auto"/>
          <w:kern w:val="0"/>
          <w:sz w:val="20"/>
          <w:szCs w:val="20"/>
          <w:highlight w:val="none"/>
        </w:rPr>
      </w:pPr>
    </w:p>
    <w:p w14:paraId="0D4D73FC">
      <w:pPr>
        <w:autoSpaceDE w:val="0"/>
        <w:autoSpaceDN w:val="0"/>
        <w:adjustRightInd w:val="0"/>
        <w:snapToGrid w:val="0"/>
        <w:spacing w:line="360" w:lineRule="auto"/>
        <w:jc w:val="left"/>
        <w:rPr>
          <w:rFonts w:ascii="宋体" w:hAnsi="宋体"/>
          <w:b/>
          <w:color w:val="auto"/>
          <w:kern w:val="0"/>
          <w:sz w:val="20"/>
          <w:szCs w:val="20"/>
          <w:highlight w:val="none"/>
        </w:rPr>
      </w:pPr>
    </w:p>
    <w:p w14:paraId="2A30F8BA">
      <w:pPr>
        <w:autoSpaceDE w:val="0"/>
        <w:autoSpaceDN w:val="0"/>
        <w:adjustRightInd w:val="0"/>
        <w:snapToGrid w:val="0"/>
        <w:spacing w:line="360" w:lineRule="auto"/>
        <w:jc w:val="left"/>
        <w:rPr>
          <w:rFonts w:ascii="宋体" w:hAnsi="宋体"/>
          <w:b/>
          <w:color w:val="auto"/>
          <w:kern w:val="0"/>
          <w:sz w:val="20"/>
          <w:szCs w:val="20"/>
          <w:highlight w:val="none"/>
        </w:rPr>
      </w:pPr>
    </w:p>
    <w:p w14:paraId="72613AD7">
      <w:pPr>
        <w:autoSpaceDE w:val="0"/>
        <w:autoSpaceDN w:val="0"/>
        <w:adjustRightInd w:val="0"/>
        <w:snapToGrid w:val="0"/>
        <w:spacing w:line="360" w:lineRule="auto"/>
        <w:jc w:val="left"/>
        <w:rPr>
          <w:rFonts w:ascii="宋体" w:hAnsi="宋体"/>
          <w:b/>
          <w:color w:val="auto"/>
          <w:kern w:val="0"/>
          <w:sz w:val="20"/>
          <w:szCs w:val="20"/>
          <w:highlight w:val="none"/>
        </w:rPr>
      </w:pPr>
    </w:p>
    <w:p w14:paraId="32000C69">
      <w:pPr>
        <w:autoSpaceDE w:val="0"/>
        <w:autoSpaceDN w:val="0"/>
        <w:adjustRightInd w:val="0"/>
        <w:snapToGrid w:val="0"/>
        <w:spacing w:line="360" w:lineRule="auto"/>
        <w:jc w:val="left"/>
        <w:rPr>
          <w:rFonts w:ascii="宋体" w:hAnsi="宋体"/>
          <w:b/>
          <w:color w:val="auto"/>
          <w:kern w:val="0"/>
          <w:sz w:val="20"/>
          <w:szCs w:val="20"/>
          <w:highlight w:val="none"/>
        </w:rPr>
      </w:pPr>
    </w:p>
    <w:p w14:paraId="32664755">
      <w:pPr>
        <w:autoSpaceDE w:val="0"/>
        <w:autoSpaceDN w:val="0"/>
        <w:adjustRightInd w:val="0"/>
        <w:snapToGrid w:val="0"/>
        <w:spacing w:line="360" w:lineRule="auto"/>
        <w:jc w:val="left"/>
        <w:rPr>
          <w:rFonts w:ascii="宋体" w:hAnsi="宋体"/>
          <w:b/>
          <w:color w:val="auto"/>
          <w:kern w:val="0"/>
          <w:sz w:val="20"/>
          <w:szCs w:val="20"/>
          <w:highlight w:val="none"/>
        </w:rPr>
      </w:pPr>
    </w:p>
    <w:p w14:paraId="0A90C347">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54A41803">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26702175">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r>
        <w:rPr>
          <w:rFonts w:hint="eastAsia" w:ascii="宋体" w:hAnsi="宋体"/>
          <w:color w:val="auto"/>
          <w:kern w:val="0"/>
          <w:sz w:val="36"/>
          <w:szCs w:val="36"/>
          <w:highlight w:val="none"/>
        </w:rPr>
        <w:t>目  录</w:t>
      </w:r>
    </w:p>
    <w:p w14:paraId="5DF0ADB8">
      <w:pPr>
        <w:rPr>
          <w:color w:val="auto"/>
          <w:highlight w:val="none"/>
        </w:rPr>
      </w:pPr>
    </w:p>
    <w:p w14:paraId="270F0CB0">
      <w:pPr>
        <w:spacing w:line="360" w:lineRule="auto"/>
        <w:rPr>
          <w:rFonts w:hint="eastAsia" w:ascii="宋体" w:hAnsi="宋体"/>
          <w:bCs/>
          <w:color w:val="auto"/>
          <w:highlight w:val="none"/>
        </w:rPr>
      </w:pPr>
      <w:r>
        <w:rPr>
          <w:rFonts w:hint="eastAsia" w:ascii="宋体" w:hAnsi="宋体"/>
          <w:bCs/>
          <w:color w:val="auto"/>
          <w:highlight w:val="none"/>
        </w:rPr>
        <w:t>1.竞选函</w:t>
      </w:r>
    </w:p>
    <w:p w14:paraId="27F8287F">
      <w:pPr>
        <w:spacing w:line="360" w:lineRule="auto"/>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法定代表人身份证明及授权委托书</w:t>
      </w:r>
    </w:p>
    <w:p w14:paraId="48B4A042">
      <w:pPr>
        <w:spacing w:line="360" w:lineRule="auto"/>
        <w:rPr>
          <w:rFonts w:hint="eastAsia" w:ascii="宋体" w:hAnsi="宋体"/>
          <w:bCs/>
          <w:color w:val="auto"/>
          <w:highlight w:val="none"/>
        </w:rPr>
      </w:pPr>
      <w:r>
        <w:rPr>
          <w:rFonts w:hint="eastAsia" w:ascii="宋体" w:hAnsi="宋体"/>
          <w:bCs/>
          <w:color w:val="auto"/>
          <w:highlight w:val="none"/>
        </w:rPr>
        <w:t>3.银行开户证明</w:t>
      </w:r>
    </w:p>
    <w:p w14:paraId="01786A67">
      <w:pPr>
        <w:autoSpaceDE w:val="0"/>
        <w:autoSpaceDN w:val="0"/>
        <w:adjustRightInd w:val="0"/>
        <w:spacing w:line="360" w:lineRule="auto"/>
        <w:ind w:firstLine="480" w:firstLineChars="200"/>
        <w:jc w:val="left"/>
        <w:rPr>
          <w:rFonts w:ascii="宋体" w:hAnsi="宋体"/>
          <w:color w:val="auto"/>
          <w:kern w:val="0"/>
          <w:sz w:val="24"/>
          <w:highlight w:val="none"/>
        </w:rPr>
      </w:pPr>
    </w:p>
    <w:p w14:paraId="4E3ED8E8">
      <w:pPr>
        <w:autoSpaceDE w:val="0"/>
        <w:autoSpaceDN w:val="0"/>
        <w:adjustRightInd w:val="0"/>
        <w:spacing w:line="360" w:lineRule="auto"/>
        <w:ind w:firstLine="480" w:firstLineChars="200"/>
        <w:jc w:val="left"/>
        <w:rPr>
          <w:rFonts w:ascii="宋体" w:hAnsi="宋体"/>
          <w:color w:val="auto"/>
          <w:kern w:val="0"/>
          <w:sz w:val="24"/>
          <w:highlight w:val="none"/>
        </w:rPr>
      </w:pPr>
    </w:p>
    <w:p w14:paraId="122A307C">
      <w:pPr>
        <w:autoSpaceDE w:val="0"/>
        <w:autoSpaceDN w:val="0"/>
        <w:adjustRightInd w:val="0"/>
        <w:snapToGrid w:val="0"/>
        <w:spacing w:line="360" w:lineRule="auto"/>
        <w:jc w:val="left"/>
        <w:rPr>
          <w:rFonts w:ascii="宋体" w:hAnsi="宋体"/>
          <w:color w:val="auto"/>
          <w:kern w:val="0"/>
          <w:szCs w:val="21"/>
          <w:highlight w:val="none"/>
        </w:rPr>
      </w:pPr>
    </w:p>
    <w:p w14:paraId="4F23FB3F">
      <w:pPr>
        <w:autoSpaceDE w:val="0"/>
        <w:autoSpaceDN w:val="0"/>
        <w:adjustRightInd w:val="0"/>
        <w:snapToGrid w:val="0"/>
        <w:spacing w:line="360" w:lineRule="auto"/>
        <w:jc w:val="left"/>
        <w:rPr>
          <w:rFonts w:ascii="宋体" w:hAnsi="宋体"/>
          <w:color w:val="auto"/>
          <w:kern w:val="0"/>
          <w:szCs w:val="21"/>
          <w:highlight w:val="none"/>
        </w:rPr>
      </w:pPr>
    </w:p>
    <w:p w14:paraId="10479533">
      <w:pPr>
        <w:autoSpaceDE w:val="0"/>
        <w:autoSpaceDN w:val="0"/>
        <w:adjustRightInd w:val="0"/>
        <w:snapToGrid w:val="0"/>
        <w:spacing w:line="360" w:lineRule="auto"/>
        <w:jc w:val="left"/>
        <w:rPr>
          <w:rFonts w:ascii="宋体" w:hAnsi="宋体"/>
          <w:color w:val="auto"/>
          <w:kern w:val="0"/>
          <w:szCs w:val="21"/>
          <w:highlight w:val="none"/>
        </w:rPr>
      </w:pPr>
    </w:p>
    <w:p w14:paraId="3767ED2A">
      <w:pPr>
        <w:autoSpaceDE w:val="0"/>
        <w:autoSpaceDN w:val="0"/>
        <w:adjustRightInd w:val="0"/>
        <w:snapToGrid w:val="0"/>
        <w:spacing w:line="360" w:lineRule="auto"/>
        <w:jc w:val="left"/>
        <w:rPr>
          <w:rFonts w:ascii="宋体" w:hAnsi="宋体"/>
          <w:color w:val="auto"/>
          <w:kern w:val="0"/>
          <w:highlight w:val="none"/>
        </w:rPr>
      </w:pPr>
    </w:p>
    <w:p w14:paraId="24E4C1AB">
      <w:pPr>
        <w:autoSpaceDE w:val="0"/>
        <w:autoSpaceDN w:val="0"/>
        <w:adjustRightInd w:val="0"/>
        <w:snapToGrid w:val="0"/>
        <w:spacing w:line="360" w:lineRule="auto"/>
        <w:jc w:val="left"/>
        <w:rPr>
          <w:rFonts w:ascii="宋体" w:hAnsi="宋体"/>
          <w:color w:val="auto"/>
          <w:kern w:val="0"/>
          <w:highlight w:val="none"/>
        </w:rPr>
      </w:pPr>
    </w:p>
    <w:p w14:paraId="135792F1">
      <w:pPr>
        <w:autoSpaceDE w:val="0"/>
        <w:autoSpaceDN w:val="0"/>
        <w:adjustRightInd w:val="0"/>
        <w:snapToGrid w:val="0"/>
        <w:spacing w:line="360" w:lineRule="auto"/>
        <w:jc w:val="left"/>
        <w:rPr>
          <w:rFonts w:ascii="宋体" w:hAnsi="宋体"/>
          <w:color w:val="auto"/>
          <w:kern w:val="0"/>
          <w:highlight w:val="none"/>
        </w:rPr>
      </w:pPr>
    </w:p>
    <w:p w14:paraId="13FCFAF7">
      <w:pPr>
        <w:autoSpaceDE w:val="0"/>
        <w:autoSpaceDN w:val="0"/>
        <w:adjustRightInd w:val="0"/>
        <w:snapToGrid w:val="0"/>
        <w:spacing w:line="360" w:lineRule="auto"/>
        <w:jc w:val="left"/>
        <w:rPr>
          <w:rFonts w:ascii="宋体" w:hAnsi="宋体"/>
          <w:color w:val="auto"/>
          <w:kern w:val="0"/>
          <w:highlight w:val="none"/>
        </w:rPr>
      </w:pPr>
    </w:p>
    <w:p w14:paraId="3B162A4F">
      <w:pPr>
        <w:autoSpaceDE w:val="0"/>
        <w:autoSpaceDN w:val="0"/>
        <w:adjustRightInd w:val="0"/>
        <w:snapToGrid w:val="0"/>
        <w:spacing w:line="360" w:lineRule="auto"/>
        <w:jc w:val="left"/>
        <w:rPr>
          <w:rFonts w:ascii="宋体" w:hAnsi="宋体"/>
          <w:color w:val="auto"/>
          <w:kern w:val="0"/>
          <w:highlight w:val="none"/>
        </w:rPr>
      </w:pPr>
    </w:p>
    <w:p w14:paraId="5FB6D199">
      <w:pPr>
        <w:autoSpaceDE w:val="0"/>
        <w:autoSpaceDN w:val="0"/>
        <w:adjustRightInd w:val="0"/>
        <w:snapToGrid w:val="0"/>
        <w:spacing w:line="360" w:lineRule="auto"/>
        <w:jc w:val="left"/>
        <w:rPr>
          <w:rFonts w:ascii="宋体" w:hAnsi="宋体"/>
          <w:color w:val="auto"/>
          <w:kern w:val="0"/>
          <w:highlight w:val="none"/>
        </w:rPr>
      </w:pPr>
    </w:p>
    <w:p w14:paraId="29760F7B">
      <w:pPr>
        <w:autoSpaceDE w:val="0"/>
        <w:autoSpaceDN w:val="0"/>
        <w:adjustRightInd w:val="0"/>
        <w:snapToGrid w:val="0"/>
        <w:spacing w:line="360" w:lineRule="auto"/>
        <w:jc w:val="left"/>
        <w:rPr>
          <w:rFonts w:ascii="宋体" w:hAnsi="宋体"/>
          <w:color w:val="auto"/>
          <w:kern w:val="0"/>
          <w:highlight w:val="none"/>
        </w:rPr>
      </w:pPr>
    </w:p>
    <w:p w14:paraId="4566B295">
      <w:pPr>
        <w:autoSpaceDE w:val="0"/>
        <w:autoSpaceDN w:val="0"/>
        <w:adjustRightInd w:val="0"/>
        <w:snapToGrid w:val="0"/>
        <w:spacing w:line="360" w:lineRule="auto"/>
        <w:jc w:val="left"/>
        <w:rPr>
          <w:rFonts w:ascii="宋体" w:hAnsi="宋体"/>
          <w:color w:val="auto"/>
          <w:kern w:val="0"/>
          <w:highlight w:val="none"/>
        </w:rPr>
      </w:pPr>
    </w:p>
    <w:p w14:paraId="254E171E">
      <w:pPr>
        <w:autoSpaceDE w:val="0"/>
        <w:autoSpaceDN w:val="0"/>
        <w:adjustRightInd w:val="0"/>
        <w:snapToGrid w:val="0"/>
        <w:spacing w:line="360" w:lineRule="auto"/>
        <w:jc w:val="left"/>
        <w:rPr>
          <w:rFonts w:ascii="宋体" w:hAnsi="宋体"/>
          <w:color w:val="auto"/>
          <w:w w:val="99"/>
          <w:kern w:val="0"/>
          <w:sz w:val="28"/>
          <w:szCs w:val="28"/>
          <w:highlight w:val="none"/>
        </w:rPr>
      </w:pPr>
    </w:p>
    <w:p w14:paraId="40DAE3B9">
      <w:pPr>
        <w:autoSpaceDE w:val="0"/>
        <w:autoSpaceDN w:val="0"/>
        <w:adjustRightInd w:val="0"/>
        <w:snapToGrid w:val="0"/>
        <w:spacing w:line="360" w:lineRule="auto"/>
        <w:jc w:val="left"/>
        <w:rPr>
          <w:rFonts w:ascii="宋体" w:hAnsi="宋体"/>
          <w:color w:val="auto"/>
          <w:w w:val="99"/>
          <w:kern w:val="0"/>
          <w:sz w:val="28"/>
          <w:szCs w:val="28"/>
          <w:highlight w:val="none"/>
        </w:rPr>
      </w:pPr>
    </w:p>
    <w:p w14:paraId="2D567643">
      <w:pPr>
        <w:autoSpaceDE w:val="0"/>
        <w:autoSpaceDN w:val="0"/>
        <w:adjustRightInd w:val="0"/>
        <w:snapToGrid w:val="0"/>
        <w:spacing w:line="360" w:lineRule="auto"/>
        <w:jc w:val="left"/>
        <w:rPr>
          <w:rFonts w:ascii="宋体" w:hAnsi="宋体"/>
          <w:color w:val="auto"/>
          <w:w w:val="99"/>
          <w:kern w:val="0"/>
          <w:sz w:val="28"/>
          <w:szCs w:val="28"/>
          <w:highlight w:val="none"/>
        </w:rPr>
      </w:pPr>
    </w:p>
    <w:p w14:paraId="5C1A7510">
      <w:pPr>
        <w:autoSpaceDE w:val="0"/>
        <w:autoSpaceDN w:val="0"/>
        <w:adjustRightInd w:val="0"/>
        <w:snapToGrid w:val="0"/>
        <w:spacing w:line="360" w:lineRule="auto"/>
        <w:jc w:val="left"/>
        <w:rPr>
          <w:rFonts w:ascii="宋体" w:hAnsi="宋体"/>
          <w:color w:val="auto"/>
          <w:w w:val="99"/>
          <w:kern w:val="0"/>
          <w:sz w:val="28"/>
          <w:szCs w:val="28"/>
          <w:highlight w:val="none"/>
        </w:rPr>
      </w:pPr>
    </w:p>
    <w:p w14:paraId="3C85A2C9">
      <w:pPr>
        <w:snapToGrid w:val="0"/>
        <w:spacing w:line="360" w:lineRule="auto"/>
        <w:jc w:val="center"/>
        <w:outlineLvl w:val="2"/>
        <w:rPr>
          <w:rFonts w:hint="eastAsia" w:ascii="宋体" w:hAnsi="宋体"/>
          <w:b/>
          <w:color w:val="auto"/>
          <w:highlight w:val="none"/>
        </w:rPr>
      </w:pPr>
      <w:bookmarkStart w:id="32" w:name="_Toc509218854"/>
      <w:bookmarkStart w:id="33" w:name="_Toc287620814"/>
      <w:bookmarkStart w:id="34" w:name="_Toc277082643"/>
      <w:bookmarkStart w:id="35" w:name="_Toc534185831"/>
      <w:bookmarkStart w:id="36" w:name="_Toc287607867"/>
      <w:bookmarkStart w:id="37" w:name="_Toc430530530"/>
      <w:bookmarkStart w:id="38" w:name="_Toc224103495"/>
      <w:r>
        <w:rPr>
          <w:rFonts w:ascii="宋体" w:hAnsi="宋体"/>
          <w:color w:val="auto"/>
          <w:highlight w:val="none"/>
        </w:rPr>
        <w:br w:type="page"/>
      </w:r>
      <w:bookmarkEnd w:id="32"/>
      <w:bookmarkEnd w:id="33"/>
      <w:bookmarkEnd w:id="34"/>
      <w:bookmarkEnd w:id="35"/>
      <w:bookmarkEnd w:id="36"/>
      <w:bookmarkEnd w:id="37"/>
      <w:bookmarkEnd w:id="38"/>
      <w:bookmarkStart w:id="39" w:name="_Toc29416"/>
      <w:bookmarkStart w:id="40" w:name="_Toc14234"/>
      <w:r>
        <w:rPr>
          <w:rFonts w:hint="eastAsia" w:ascii="宋体" w:hAnsi="宋体"/>
          <w:b/>
          <w:bCs/>
          <w:snapToGrid w:val="0"/>
          <w:color w:val="auto"/>
          <w:kern w:val="0"/>
          <w:sz w:val="28"/>
          <w:szCs w:val="28"/>
          <w:highlight w:val="none"/>
        </w:rPr>
        <w:t>1.</w:t>
      </w:r>
      <w:bookmarkEnd w:id="39"/>
      <w:bookmarkEnd w:id="40"/>
      <w:r>
        <w:rPr>
          <w:rFonts w:hint="eastAsia" w:ascii="宋体" w:hAnsi="宋体"/>
          <w:b/>
          <w:bCs/>
          <w:snapToGrid w:val="0"/>
          <w:color w:val="auto"/>
          <w:kern w:val="0"/>
          <w:sz w:val="28"/>
          <w:szCs w:val="28"/>
          <w:highlight w:val="none"/>
        </w:rPr>
        <w:t>竞选函</w:t>
      </w:r>
    </w:p>
    <w:p w14:paraId="184A4748">
      <w:pPr>
        <w:tabs>
          <w:tab w:val="left" w:pos="2640"/>
        </w:tabs>
        <w:autoSpaceDE w:val="0"/>
        <w:autoSpaceDN w:val="0"/>
        <w:adjustRightInd w:val="0"/>
        <w:spacing w:line="400" w:lineRule="exact"/>
        <w:rPr>
          <w:rFonts w:ascii="宋体" w:hAnsi="宋体"/>
          <w:snapToGrid w:val="0"/>
          <w:color w:val="auto"/>
          <w:kern w:val="0"/>
          <w:szCs w:val="21"/>
          <w:highlight w:val="none"/>
        </w:rPr>
      </w:pPr>
      <w:bookmarkStart w:id="41" w:name="_Toc22723"/>
      <w:bookmarkStart w:id="42" w:name="_Toc15801"/>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6AD8CDAC">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文件的全部内容，</w:t>
      </w:r>
      <w:r>
        <w:rPr>
          <w:rFonts w:hint="eastAsia" w:ascii="宋体" w:hAnsi="宋体"/>
          <w:snapToGrid w:val="0"/>
          <w:color w:val="auto"/>
          <w:kern w:val="0"/>
          <w:szCs w:val="21"/>
          <w:highlight w:val="none"/>
        </w:rPr>
        <w:t>我方愿以</w:t>
      </w:r>
      <w:r>
        <w:rPr>
          <w:rFonts w:hint="eastAsia" w:ascii="宋体" w:hAnsi="宋体"/>
          <w:snapToGrid w:val="0"/>
          <w:color w:val="auto"/>
          <w:kern w:val="0"/>
          <w:szCs w:val="21"/>
          <w:highlight w:val="none"/>
          <w:lang w:val="en-US" w:eastAsia="zh-CN"/>
        </w:rPr>
        <w:t>投标报价比率为</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lang w:val="en-US" w:eastAsia="zh-CN"/>
        </w:rPr>
        <w:t>%。</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，按合同约定</w:t>
      </w:r>
      <w:r>
        <w:rPr>
          <w:rFonts w:hint="eastAsia" w:ascii="宋体" w:hAnsi="宋体"/>
          <w:snapToGrid w:val="0"/>
          <w:color w:val="auto"/>
          <w:kern w:val="0"/>
          <w:szCs w:val="21"/>
          <w:highlight w:val="none"/>
          <w:lang w:val="en-US" w:eastAsia="zh-CN"/>
        </w:rPr>
        <w:t>提供所需混凝土</w:t>
      </w:r>
      <w:r>
        <w:rPr>
          <w:rFonts w:ascii="宋体" w:hAnsi="宋体"/>
          <w:snapToGrid w:val="0"/>
          <w:color w:val="auto"/>
          <w:kern w:val="0"/>
          <w:szCs w:val="21"/>
          <w:highlight w:val="none"/>
        </w:rPr>
        <w:t xml:space="preserve"> 。</w:t>
      </w:r>
    </w:p>
    <w:p w14:paraId="460163D3">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我方承诺在</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文件。</w:t>
      </w:r>
    </w:p>
    <w:p w14:paraId="6345896B">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函提交</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比选有效期</w:t>
      </w:r>
      <w:r>
        <w:rPr>
          <w:rFonts w:ascii="宋体" w:hAnsi="宋体"/>
          <w:snapToGrid w:val="0"/>
          <w:color w:val="auto"/>
          <w:kern w:val="0"/>
          <w:szCs w:val="21"/>
          <w:highlight w:val="none"/>
        </w:rPr>
        <w:t>一致，在此期间，若我方违反招</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有关法律、法规及本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文件的相关规定，</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w:t>
      </w:r>
    </w:p>
    <w:p w14:paraId="07D0371A">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590DACE7">
      <w:pPr>
        <w:autoSpaceDE w:val="0"/>
        <w:autoSpaceDN w:val="0"/>
        <w:adjustRightInd w:val="0"/>
        <w:spacing w:line="360" w:lineRule="auto"/>
        <w:ind w:firstLine="420" w:firstLineChars="200"/>
        <w:rPr>
          <w:rFonts w:ascii="宋体" w:hAnsi="宋体"/>
          <w:snapToGrid w:val="0"/>
          <w:kern w:val="0"/>
          <w:sz w:val="10"/>
          <w:szCs w:val="10"/>
          <w:highlight w:val="none"/>
        </w:rPr>
      </w:pPr>
      <w:r>
        <w:rPr>
          <w:rStyle w:val="21"/>
          <w:rFonts w:ascii="宋体" w:hAnsi="宋体"/>
          <w:kern w:val="0"/>
          <w:szCs w:val="21"/>
          <w:highlight w:val="none"/>
        </w:rPr>
        <w:t>（1）我方承诺在收到中选通知书后，在中选通知书规定的期限</w:t>
      </w:r>
      <w:r>
        <w:rPr>
          <w:rStyle w:val="21"/>
          <w:rFonts w:hint="eastAsia" w:ascii="宋体" w:hAnsi="宋体"/>
          <w:kern w:val="0"/>
          <w:szCs w:val="21"/>
          <w:highlight w:val="none"/>
        </w:rPr>
        <w:t>_</w:t>
      </w:r>
      <w:r>
        <w:rPr>
          <w:rStyle w:val="21"/>
          <w:rFonts w:ascii="宋体" w:hAnsi="宋体"/>
          <w:kern w:val="0"/>
          <w:szCs w:val="21"/>
          <w:highlight w:val="none"/>
        </w:rPr>
        <w:t>内与你方签订合同。</w:t>
      </w:r>
    </w:p>
    <w:p w14:paraId="270854FB">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rPr>
        <w:t>竞选</w:t>
      </w:r>
      <w:r>
        <w:rPr>
          <w:rFonts w:ascii="宋体" w:hAnsi="宋体"/>
          <w:snapToGrid w:val="0"/>
          <w:kern w:val="0"/>
          <w:szCs w:val="21"/>
          <w:highlight w:val="none"/>
        </w:rPr>
        <w:t>函递交的</w:t>
      </w:r>
      <w:r>
        <w:rPr>
          <w:rFonts w:hint="eastAsia" w:ascii="宋体" w:hAnsi="宋体"/>
          <w:snapToGrid w:val="0"/>
          <w:kern w:val="0"/>
          <w:szCs w:val="21"/>
          <w:highlight w:val="none"/>
        </w:rPr>
        <w:t>竞选</w:t>
      </w:r>
      <w:r>
        <w:rPr>
          <w:rFonts w:ascii="宋体" w:hAnsi="宋体"/>
          <w:snapToGrid w:val="0"/>
          <w:kern w:val="0"/>
          <w:szCs w:val="21"/>
          <w:highlight w:val="none"/>
        </w:rPr>
        <w:t>函附录属于合同文件的组成部分。</w:t>
      </w:r>
    </w:p>
    <w:p w14:paraId="7F394AC4">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（3）我方承诺按照比选文件规定向你方递交履约担保。</w:t>
      </w:r>
    </w:p>
    <w:p w14:paraId="4B948E32">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（4）我方承诺在合同约定的期限内完成并移交全部合同</w:t>
      </w:r>
      <w:r>
        <w:rPr>
          <w:rFonts w:hint="eastAsia" w:ascii="宋体" w:hAnsi="宋体"/>
          <w:snapToGrid w:val="0"/>
          <w:kern w:val="0"/>
          <w:szCs w:val="21"/>
          <w:highlight w:val="none"/>
        </w:rPr>
        <w:t>服务</w:t>
      </w:r>
      <w:r>
        <w:rPr>
          <w:rFonts w:ascii="宋体" w:hAnsi="宋体"/>
          <w:snapToGrid w:val="0"/>
          <w:kern w:val="0"/>
          <w:szCs w:val="21"/>
          <w:highlight w:val="none"/>
        </w:rPr>
        <w:t>。</w:t>
      </w:r>
    </w:p>
    <w:p w14:paraId="1878D66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rPr>
        <w:t>比选</w:t>
      </w:r>
      <w:r>
        <w:rPr>
          <w:rFonts w:ascii="宋体" w:hAnsi="宋体"/>
          <w:snapToGrid w:val="0"/>
          <w:color w:val="auto"/>
          <w:spacing w:val="-2"/>
          <w:kern w:val="0"/>
          <w:szCs w:val="21"/>
          <w:highlight w:val="none"/>
        </w:rPr>
        <w:t>文件及有关资料内容完整、真实和准确</w:t>
      </w:r>
      <w:r>
        <w:rPr>
          <w:rFonts w:ascii="宋体" w:hAnsi="宋体"/>
          <w:snapToGrid w:val="0"/>
          <w:color w:val="auto"/>
          <w:kern w:val="0"/>
          <w:szCs w:val="21"/>
          <w:highlight w:val="none"/>
        </w:rPr>
        <w:t>。同时我方承诺接受</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1871026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（其他补充说明）。</w:t>
      </w:r>
    </w:p>
    <w:p w14:paraId="7B9C940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7256D88">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5163B3D1">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24EA4446">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B07866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438751E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425E32C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7EC33D84">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lang w:val="en-US" w:eastAsia="zh-CN"/>
        </w:rPr>
        <w:t>和</w:t>
      </w:r>
      <w:r>
        <w:rPr>
          <w:rFonts w:hint="eastAsia" w:ascii="宋体" w:hAnsi="宋体"/>
          <w:snapToGrid w:val="0"/>
          <w:color w:val="auto"/>
          <w:kern w:val="0"/>
          <w:szCs w:val="21"/>
          <w:highlight w:val="none"/>
        </w:rPr>
        <w:t>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14:paraId="694DF672">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6DB15D4">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电话：</w:t>
      </w:r>
      <w:r>
        <w:rPr>
          <w:rFonts w:hint="eastAsia" w:ascii="宋体" w:hAnsi="宋体"/>
          <w:snapToGrid w:val="0"/>
          <w:color w:val="auto"/>
          <w:kern w:val="0"/>
          <w:szCs w:val="21"/>
          <w:highlight w:val="none"/>
          <w:u w:val="single"/>
        </w:rPr>
        <w:t xml:space="preserve">                      </w:t>
      </w:r>
    </w:p>
    <w:p w14:paraId="1AABC4D9">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01D9E9F6">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7D6B95AE">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3FA47DA">
      <w:pPr>
        <w:pStyle w:val="8"/>
        <w:rPr>
          <w:color w:val="auto"/>
          <w:highlight w:val="none"/>
        </w:rPr>
      </w:pPr>
    </w:p>
    <w:p w14:paraId="42495DB1">
      <w:pPr>
        <w:pStyle w:val="9"/>
        <w:rPr>
          <w:color w:val="auto"/>
          <w:highlight w:val="none"/>
        </w:rPr>
      </w:pPr>
    </w:p>
    <w:p w14:paraId="1BE888C7">
      <w:pPr>
        <w:rPr>
          <w:color w:val="auto"/>
          <w:highlight w:val="none"/>
        </w:rPr>
      </w:pPr>
    </w:p>
    <w:p w14:paraId="208A2A20">
      <w:pPr>
        <w:pStyle w:val="8"/>
        <w:rPr>
          <w:color w:val="auto"/>
          <w:highlight w:val="none"/>
        </w:rPr>
      </w:pPr>
    </w:p>
    <w:p w14:paraId="65C17CF7">
      <w:pPr>
        <w:rPr>
          <w:color w:val="auto"/>
          <w:highlight w:val="none"/>
        </w:rPr>
        <w:sectPr>
          <w:footerReference r:id="rId13" w:type="first"/>
          <w:headerReference r:id="rId11" w:type="default"/>
          <w:footerReference r:id="rId12"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D29D285">
      <w:pPr>
        <w:pStyle w:val="8"/>
        <w:rPr>
          <w:color w:val="auto"/>
          <w:highlight w:val="none"/>
        </w:rPr>
      </w:pPr>
    </w:p>
    <w:p w14:paraId="19888495">
      <w:pPr>
        <w:spacing w:after="260"/>
        <w:jc w:val="center"/>
        <w:outlineLvl w:val="2"/>
        <w:rPr>
          <w:rFonts w:ascii="宋体" w:hAnsi="宋体"/>
          <w:snapToGrid w:val="0"/>
          <w:color w:val="auto"/>
          <w:kern w:val="0"/>
          <w:szCs w:val="21"/>
          <w:highlight w:val="none"/>
        </w:rPr>
      </w:pPr>
      <w:r>
        <w:rPr>
          <w:rFonts w:hint="eastAsia" w:ascii="宋体" w:hAnsi="宋体"/>
          <w:b/>
          <w:bCs/>
          <w:snapToGrid w:val="0"/>
          <w:color w:val="auto"/>
          <w:sz w:val="32"/>
          <w:szCs w:val="40"/>
          <w:highlight w:val="none"/>
        </w:rPr>
        <w:t>2.</w:t>
      </w:r>
      <w:r>
        <w:rPr>
          <w:rFonts w:ascii="宋体" w:hAnsi="宋体"/>
          <w:b/>
          <w:bCs/>
          <w:color w:val="auto"/>
          <w:sz w:val="32"/>
          <w:szCs w:val="40"/>
          <w:highlight w:val="none"/>
        </w:rPr>
        <w:t>法定代表人身份证明及授权委托书</w:t>
      </w:r>
      <w:bookmarkEnd w:id="41"/>
      <w:bookmarkEnd w:id="42"/>
    </w:p>
    <w:p w14:paraId="53819D59">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480BF8DF">
      <w:pPr>
        <w:spacing w:line="480" w:lineRule="auto"/>
        <w:jc w:val="center"/>
        <w:rPr>
          <w:rFonts w:ascii="宋体" w:hAnsi="宋体"/>
          <w:color w:val="auto"/>
          <w:highlight w:val="none"/>
        </w:rPr>
      </w:pPr>
    </w:p>
    <w:p w14:paraId="1BABE038">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F3AD80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93F103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ACD0194">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F078B6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D37C59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9A51A09">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2C0935A1">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2B639FE8">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4"/>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5B14716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568A4E7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527BF1E1">
            <w:pPr>
              <w:spacing w:line="360" w:lineRule="auto"/>
              <w:jc w:val="center"/>
              <w:rPr>
                <w:rFonts w:hint="eastAsia" w:ascii="宋体" w:hAnsi="宋体" w:cs="宋体"/>
                <w:b/>
                <w:color w:val="auto"/>
                <w:szCs w:val="21"/>
                <w:highlight w:val="none"/>
              </w:rPr>
            </w:pPr>
          </w:p>
        </w:tc>
      </w:tr>
    </w:tbl>
    <w:p w14:paraId="75FF27BE">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2616365B">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068C5AA3">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512EE571">
      <w:pPr>
        <w:autoSpaceDE w:val="0"/>
        <w:autoSpaceDN w:val="0"/>
        <w:adjustRightInd w:val="0"/>
        <w:snapToGrid w:val="0"/>
        <w:spacing w:line="480" w:lineRule="auto"/>
        <w:jc w:val="left"/>
        <w:rPr>
          <w:rFonts w:ascii="宋体" w:hAnsi="宋体"/>
          <w:color w:val="auto"/>
          <w:kern w:val="0"/>
          <w:sz w:val="20"/>
          <w:szCs w:val="20"/>
          <w:highlight w:val="none"/>
        </w:rPr>
      </w:pPr>
    </w:p>
    <w:p w14:paraId="33C34BB2">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577157AA">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527D46B4">
      <w:pPr>
        <w:autoSpaceDE w:val="0"/>
        <w:autoSpaceDN w:val="0"/>
        <w:adjustRightInd w:val="0"/>
        <w:snapToGrid w:val="0"/>
        <w:spacing w:line="480" w:lineRule="auto"/>
        <w:jc w:val="left"/>
        <w:rPr>
          <w:rFonts w:ascii="宋体" w:hAnsi="宋体"/>
          <w:color w:val="auto"/>
          <w:kern w:val="0"/>
          <w:sz w:val="20"/>
          <w:szCs w:val="20"/>
          <w:highlight w:val="none"/>
        </w:rPr>
      </w:pPr>
    </w:p>
    <w:p w14:paraId="5EA636C9">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20414D8">
      <w:pPr>
        <w:autoSpaceDE w:val="0"/>
        <w:autoSpaceDN w:val="0"/>
        <w:adjustRightInd w:val="0"/>
        <w:snapToGrid w:val="0"/>
        <w:spacing w:line="360" w:lineRule="auto"/>
        <w:jc w:val="left"/>
        <w:rPr>
          <w:rFonts w:ascii="宋体" w:hAnsi="宋体"/>
          <w:color w:val="auto"/>
          <w:kern w:val="0"/>
          <w:highlight w:val="none"/>
        </w:rPr>
      </w:pPr>
    </w:p>
    <w:p w14:paraId="1926A49E">
      <w:pPr>
        <w:autoSpaceDE w:val="0"/>
        <w:autoSpaceDN w:val="0"/>
        <w:adjustRightInd w:val="0"/>
        <w:snapToGrid w:val="0"/>
        <w:spacing w:line="360" w:lineRule="auto"/>
        <w:jc w:val="left"/>
        <w:rPr>
          <w:rFonts w:ascii="宋体" w:hAnsi="宋体"/>
          <w:color w:val="auto"/>
          <w:kern w:val="0"/>
          <w:highlight w:val="none"/>
        </w:rPr>
      </w:pPr>
    </w:p>
    <w:p w14:paraId="316A4B64">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A62C5DC">
      <w:pPr>
        <w:autoSpaceDE w:val="0"/>
        <w:autoSpaceDN w:val="0"/>
        <w:adjustRightInd w:val="0"/>
        <w:snapToGrid w:val="0"/>
        <w:spacing w:line="360" w:lineRule="auto"/>
        <w:jc w:val="left"/>
        <w:rPr>
          <w:rFonts w:ascii="宋体" w:hAnsi="宋体"/>
          <w:color w:val="auto"/>
          <w:kern w:val="0"/>
          <w:highlight w:val="none"/>
        </w:rPr>
      </w:pPr>
    </w:p>
    <w:p w14:paraId="2C37E2AF">
      <w:pPr>
        <w:autoSpaceDE w:val="0"/>
        <w:autoSpaceDN w:val="0"/>
        <w:adjustRightInd w:val="0"/>
        <w:snapToGrid w:val="0"/>
        <w:spacing w:line="360" w:lineRule="auto"/>
        <w:jc w:val="left"/>
        <w:rPr>
          <w:rFonts w:ascii="宋体" w:hAnsi="宋体"/>
          <w:color w:val="auto"/>
          <w:kern w:val="0"/>
          <w:highlight w:val="none"/>
        </w:rPr>
      </w:pPr>
    </w:p>
    <w:p w14:paraId="50329CB3">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1265EF6A">
      <w:pPr>
        <w:autoSpaceDE w:val="0"/>
        <w:autoSpaceDN w:val="0"/>
        <w:adjustRightInd w:val="0"/>
        <w:snapToGrid w:val="0"/>
        <w:spacing w:line="360" w:lineRule="auto"/>
        <w:jc w:val="left"/>
        <w:rPr>
          <w:rFonts w:ascii="宋体" w:hAnsi="宋体"/>
          <w:color w:val="auto"/>
          <w:kern w:val="0"/>
          <w:sz w:val="20"/>
          <w:szCs w:val="20"/>
          <w:highlight w:val="none"/>
        </w:rPr>
      </w:pPr>
    </w:p>
    <w:p w14:paraId="7088CA5C">
      <w:pPr>
        <w:autoSpaceDE w:val="0"/>
        <w:autoSpaceDN w:val="0"/>
        <w:adjustRightInd w:val="0"/>
        <w:snapToGrid w:val="0"/>
        <w:spacing w:line="360" w:lineRule="auto"/>
        <w:jc w:val="left"/>
        <w:rPr>
          <w:rFonts w:ascii="宋体" w:hAnsi="宋体"/>
          <w:color w:val="auto"/>
          <w:kern w:val="0"/>
          <w:sz w:val="20"/>
          <w:szCs w:val="20"/>
          <w:highlight w:val="none"/>
        </w:rPr>
      </w:pPr>
    </w:p>
    <w:p w14:paraId="1E050DAA">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3CD92E2B">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147F903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31CC483B">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0885F2FE">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7D0FDFE5">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25C344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4A6FD260">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052647F1">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4"/>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72C823C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3C6B5F8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147E7137">
            <w:pPr>
              <w:spacing w:line="360" w:lineRule="auto"/>
              <w:jc w:val="center"/>
              <w:rPr>
                <w:rFonts w:hint="eastAsia" w:ascii="宋体" w:hAnsi="宋体" w:cs="宋体"/>
                <w:b/>
                <w:color w:val="auto"/>
                <w:szCs w:val="21"/>
                <w:highlight w:val="none"/>
              </w:rPr>
            </w:pPr>
          </w:p>
        </w:tc>
      </w:tr>
    </w:tbl>
    <w:tbl>
      <w:tblPr>
        <w:tblStyle w:val="14"/>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070044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B85250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6F400836">
            <w:pPr>
              <w:spacing w:line="360" w:lineRule="auto"/>
              <w:jc w:val="center"/>
              <w:rPr>
                <w:rFonts w:hint="eastAsia" w:ascii="宋体" w:hAnsi="宋体" w:cs="宋体"/>
                <w:b/>
                <w:color w:val="auto"/>
                <w:szCs w:val="21"/>
                <w:highlight w:val="none"/>
              </w:rPr>
            </w:pPr>
          </w:p>
        </w:tc>
      </w:tr>
    </w:tbl>
    <w:p w14:paraId="07C56495">
      <w:pPr>
        <w:autoSpaceDE w:val="0"/>
        <w:autoSpaceDN w:val="0"/>
        <w:adjustRightInd w:val="0"/>
        <w:snapToGrid w:val="0"/>
        <w:spacing w:line="480" w:lineRule="auto"/>
        <w:jc w:val="left"/>
        <w:rPr>
          <w:rFonts w:hint="eastAsia" w:ascii="宋体" w:hAnsi="宋体"/>
          <w:color w:val="auto"/>
          <w:kern w:val="0"/>
          <w:sz w:val="20"/>
          <w:szCs w:val="20"/>
          <w:highlight w:val="none"/>
        </w:rPr>
      </w:pPr>
    </w:p>
    <w:p w14:paraId="2212AD2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7E2BAB8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25BE90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EF2AA9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29D28B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6584AF0">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B068EA3">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14:paraId="25C9496A">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3E6EDFEC">
      <w:pPr>
        <w:rPr>
          <w:rFonts w:hint="eastAsia"/>
          <w:color w:val="auto"/>
          <w:sz w:val="36"/>
          <w:szCs w:val="44"/>
          <w:highlight w:val="none"/>
        </w:rPr>
      </w:pPr>
      <w:bookmarkStart w:id="43" w:name="_Toc430530545"/>
      <w:bookmarkStart w:id="44" w:name="_Toc224103510"/>
      <w:bookmarkStart w:id="45" w:name="_Toc32678"/>
      <w:bookmarkStart w:id="46" w:name="_Toc16263"/>
      <w:bookmarkStart w:id="47" w:name="_Toc287620829"/>
      <w:bookmarkStart w:id="48" w:name="_Toc14443"/>
      <w:bookmarkStart w:id="49" w:name="_Toc277082656"/>
      <w:bookmarkStart w:id="50" w:name="_Toc287607882"/>
      <w:bookmarkStart w:id="51" w:name="_Toc42269745"/>
    </w:p>
    <w:p w14:paraId="49A51CF4">
      <w:pPr>
        <w:jc w:val="center"/>
        <w:outlineLvl w:val="1"/>
        <w:rPr>
          <w:rFonts w:hint="eastAsia"/>
          <w:color w:val="auto"/>
          <w:sz w:val="36"/>
          <w:szCs w:val="44"/>
          <w:highlight w:val="none"/>
        </w:rPr>
      </w:pPr>
    </w:p>
    <w:p w14:paraId="75E746ED">
      <w:pPr>
        <w:jc w:val="center"/>
        <w:outlineLvl w:val="1"/>
        <w:rPr>
          <w:rFonts w:hint="eastAsia"/>
          <w:color w:val="auto"/>
          <w:sz w:val="36"/>
          <w:szCs w:val="44"/>
          <w:highlight w:val="none"/>
        </w:rPr>
      </w:pPr>
    </w:p>
    <w:p w14:paraId="290BF453">
      <w:pPr>
        <w:keepNext w:val="0"/>
        <w:keepLines w:val="0"/>
        <w:pageBreakBefore/>
        <w:widowControl w:val="0"/>
        <w:kinsoku/>
        <w:wordWrap/>
        <w:overflowPunct/>
        <w:topLinePunct w:val="0"/>
        <w:autoSpaceDE/>
        <w:autoSpaceDN/>
        <w:bidi w:val="0"/>
        <w:adjustRightInd/>
        <w:snapToGrid/>
        <w:spacing w:after="260"/>
        <w:jc w:val="center"/>
        <w:textAlignment w:val="auto"/>
        <w:outlineLvl w:val="2"/>
        <w:rPr>
          <w:rFonts w:hint="eastAsia" w:ascii="宋体" w:hAnsi="宋体" w:eastAsia="宋体" w:cs="Times New Roman"/>
          <w:b/>
          <w:bCs/>
          <w:snapToGrid w:val="0"/>
          <w:color w:val="auto"/>
          <w:sz w:val="32"/>
          <w:szCs w:val="40"/>
          <w:highlight w:val="none"/>
        </w:rPr>
      </w:pPr>
      <w:r>
        <w:rPr>
          <w:rFonts w:hint="eastAsia" w:ascii="宋体" w:hAnsi="宋体" w:eastAsia="宋体" w:cs="Times New Roman"/>
          <w:b/>
          <w:bCs/>
          <w:snapToGrid w:val="0"/>
          <w:color w:val="auto"/>
          <w:sz w:val="32"/>
          <w:szCs w:val="40"/>
          <w:highlight w:val="none"/>
        </w:rPr>
        <w:t>3.银行开户证明</w:t>
      </w:r>
    </w:p>
    <w:p w14:paraId="5A5B7996">
      <w:pPr>
        <w:keepNext w:val="0"/>
        <w:keepLines w:val="0"/>
        <w:pageBreakBefore/>
        <w:widowControl w:val="0"/>
        <w:kinsoku/>
        <w:wordWrap/>
        <w:overflowPunct/>
        <w:topLinePunct w:val="0"/>
        <w:autoSpaceDE/>
        <w:autoSpaceDN/>
        <w:bidi w:val="0"/>
        <w:adjustRightInd/>
        <w:snapToGrid/>
        <w:jc w:val="center"/>
        <w:textAlignment w:val="auto"/>
        <w:outlineLvl w:val="1"/>
        <w:rPr>
          <w:rFonts w:hint="eastAsia"/>
          <w:color w:val="auto"/>
          <w:highlight w:val="none"/>
        </w:rPr>
      </w:pPr>
      <w:r>
        <w:rPr>
          <w:rFonts w:hint="eastAsia"/>
          <w:color w:val="auto"/>
          <w:sz w:val="36"/>
          <w:szCs w:val="44"/>
          <w:highlight w:val="none"/>
          <w:lang w:val="en-US" w:eastAsia="zh-CN"/>
        </w:rPr>
        <w:t>三</w:t>
      </w:r>
      <w:r>
        <w:rPr>
          <w:rFonts w:hint="eastAsia"/>
          <w:color w:val="auto"/>
          <w:sz w:val="36"/>
          <w:szCs w:val="44"/>
          <w:highlight w:val="none"/>
        </w:rPr>
        <w:t>、资格审查部分</w:t>
      </w:r>
      <w:r>
        <w:rPr>
          <w:rFonts w:hint="eastAsia"/>
          <w:color w:val="auto"/>
          <w:highlight w:val="none"/>
        </w:rPr>
        <w:br w:type="page"/>
      </w:r>
    </w:p>
    <w:p w14:paraId="787D725E">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2E6E4198">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6A58DA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F2905F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A1CA33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6CEFC9BC">
      <w:pPr>
        <w:autoSpaceDE w:val="0"/>
        <w:autoSpaceDN w:val="0"/>
        <w:adjustRightInd w:val="0"/>
        <w:snapToGrid w:val="0"/>
        <w:spacing w:line="360" w:lineRule="auto"/>
        <w:jc w:val="center"/>
        <w:rPr>
          <w:rFonts w:hint="eastAsia" w:ascii="宋体" w:hAnsi="宋体"/>
          <w:b/>
          <w:bCs/>
          <w:color w:val="auto"/>
          <w:kern w:val="0"/>
          <w:sz w:val="40"/>
          <w:szCs w:val="40"/>
          <w:highlight w:val="none"/>
        </w:rPr>
      </w:pPr>
      <w:r>
        <w:rPr>
          <w:rFonts w:hint="eastAsia" w:ascii="宋体" w:hAnsi="宋体"/>
          <w:b/>
          <w:bCs/>
          <w:color w:val="auto"/>
          <w:kern w:val="0"/>
          <w:sz w:val="40"/>
          <w:szCs w:val="40"/>
          <w:highlight w:val="none"/>
        </w:rPr>
        <w:t>（资格审查部分）</w:t>
      </w:r>
    </w:p>
    <w:p w14:paraId="07897758">
      <w:pPr>
        <w:autoSpaceDE w:val="0"/>
        <w:autoSpaceDN w:val="0"/>
        <w:adjustRightInd w:val="0"/>
        <w:snapToGrid w:val="0"/>
        <w:spacing w:line="360" w:lineRule="auto"/>
        <w:jc w:val="left"/>
        <w:rPr>
          <w:rFonts w:ascii="宋体" w:hAnsi="宋体"/>
          <w:b/>
          <w:color w:val="auto"/>
          <w:kern w:val="0"/>
          <w:sz w:val="20"/>
          <w:szCs w:val="20"/>
          <w:highlight w:val="none"/>
        </w:rPr>
      </w:pPr>
    </w:p>
    <w:p w14:paraId="02D3CF30">
      <w:pPr>
        <w:autoSpaceDE w:val="0"/>
        <w:autoSpaceDN w:val="0"/>
        <w:adjustRightInd w:val="0"/>
        <w:snapToGrid w:val="0"/>
        <w:spacing w:line="360" w:lineRule="auto"/>
        <w:jc w:val="left"/>
        <w:rPr>
          <w:rFonts w:ascii="宋体" w:hAnsi="宋体"/>
          <w:b/>
          <w:color w:val="auto"/>
          <w:kern w:val="0"/>
          <w:sz w:val="20"/>
          <w:szCs w:val="20"/>
          <w:highlight w:val="none"/>
        </w:rPr>
      </w:pPr>
    </w:p>
    <w:p w14:paraId="1AF77269">
      <w:pPr>
        <w:autoSpaceDE w:val="0"/>
        <w:autoSpaceDN w:val="0"/>
        <w:adjustRightInd w:val="0"/>
        <w:snapToGrid w:val="0"/>
        <w:spacing w:line="360" w:lineRule="auto"/>
        <w:jc w:val="left"/>
        <w:rPr>
          <w:rFonts w:ascii="宋体" w:hAnsi="宋体"/>
          <w:b/>
          <w:color w:val="auto"/>
          <w:kern w:val="0"/>
          <w:sz w:val="20"/>
          <w:szCs w:val="20"/>
          <w:highlight w:val="none"/>
        </w:rPr>
      </w:pPr>
    </w:p>
    <w:p w14:paraId="5CDDD7BB">
      <w:pPr>
        <w:autoSpaceDE w:val="0"/>
        <w:autoSpaceDN w:val="0"/>
        <w:adjustRightInd w:val="0"/>
        <w:snapToGrid w:val="0"/>
        <w:spacing w:line="360" w:lineRule="auto"/>
        <w:jc w:val="left"/>
        <w:rPr>
          <w:rFonts w:ascii="宋体" w:hAnsi="宋体"/>
          <w:b/>
          <w:color w:val="auto"/>
          <w:kern w:val="0"/>
          <w:sz w:val="20"/>
          <w:szCs w:val="20"/>
          <w:highlight w:val="none"/>
        </w:rPr>
      </w:pPr>
    </w:p>
    <w:p w14:paraId="4927506F">
      <w:pPr>
        <w:autoSpaceDE w:val="0"/>
        <w:autoSpaceDN w:val="0"/>
        <w:adjustRightInd w:val="0"/>
        <w:snapToGrid w:val="0"/>
        <w:spacing w:line="360" w:lineRule="auto"/>
        <w:jc w:val="left"/>
        <w:rPr>
          <w:rFonts w:ascii="宋体" w:hAnsi="宋体"/>
          <w:b/>
          <w:color w:val="auto"/>
          <w:kern w:val="0"/>
          <w:sz w:val="20"/>
          <w:szCs w:val="20"/>
          <w:highlight w:val="none"/>
        </w:rPr>
      </w:pPr>
    </w:p>
    <w:p w14:paraId="1338EEEB">
      <w:pPr>
        <w:autoSpaceDE w:val="0"/>
        <w:autoSpaceDN w:val="0"/>
        <w:adjustRightInd w:val="0"/>
        <w:snapToGrid w:val="0"/>
        <w:spacing w:line="360" w:lineRule="auto"/>
        <w:jc w:val="left"/>
        <w:rPr>
          <w:rFonts w:ascii="宋体" w:hAnsi="宋体"/>
          <w:b/>
          <w:color w:val="auto"/>
          <w:kern w:val="0"/>
          <w:sz w:val="20"/>
          <w:szCs w:val="20"/>
          <w:highlight w:val="none"/>
        </w:rPr>
      </w:pPr>
    </w:p>
    <w:p w14:paraId="4F04AE1B">
      <w:pPr>
        <w:autoSpaceDE w:val="0"/>
        <w:autoSpaceDN w:val="0"/>
        <w:adjustRightInd w:val="0"/>
        <w:snapToGrid w:val="0"/>
        <w:spacing w:line="360" w:lineRule="auto"/>
        <w:jc w:val="left"/>
        <w:rPr>
          <w:rFonts w:ascii="宋体" w:hAnsi="宋体"/>
          <w:b/>
          <w:color w:val="auto"/>
          <w:kern w:val="0"/>
          <w:sz w:val="20"/>
          <w:szCs w:val="20"/>
          <w:highlight w:val="none"/>
        </w:rPr>
      </w:pPr>
    </w:p>
    <w:p w14:paraId="6E649F5F">
      <w:pPr>
        <w:autoSpaceDE w:val="0"/>
        <w:autoSpaceDN w:val="0"/>
        <w:adjustRightInd w:val="0"/>
        <w:snapToGrid w:val="0"/>
        <w:spacing w:line="360" w:lineRule="auto"/>
        <w:jc w:val="left"/>
        <w:rPr>
          <w:rFonts w:ascii="宋体" w:hAnsi="宋体"/>
          <w:b/>
          <w:color w:val="auto"/>
          <w:kern w:val="0"/>
          <w:sz w:val="20"/>
          <w:szCs w:val="20"/>
          <w:highlight w:val="none"/>
        </w:rPr>
      </w:pPr>
    </w:p>
    <w:p w14:paraId="6D5B9F79">
      <w:pPr>
        <w:autoSpaceDE w:val="0"/>
        <w:autoSpaceDN w:val="0"/>
        <w:adjustRightInd w:val="0"/>
        <w:snapToGrid w:val="0"/>
        <w:spacing w:line="360" w:lineRule="auto"/>
        <w:jc w:val="left"/>
        <w:rPr>
          <w:rFonts w:ascii="宋体" w:hAnsi="宋体"/>
          <w:b/>
          <w:color w:val="auto"/>
          <w:kern w:val="0"/>
          <w:sz w:val="20"/>
          <w:szCs w:val="20"/>
          <w:highlight w:val="none"/>
        </w:rPr>
      </w:pPr>
    </w:p>
    <w:p w14:paraId="3EE65979">
      <w:pPr>
        <w:autoSpaceDE w:val="0"/>
        <w:autoSpaceDN w:val="0"/>
        <w:adjustRightInd w:val="0"/>
        <w:snapToGrid w:val="0"/>
        <w:spacing w:line="360" w:lineRule="auto"/>
        <w:jc w:val="left"/>
        <w:rPr>
          <w:rFonts w:ascii="宋体" w:hAnsi="宋体"/>
          <w:b/>
          <w:color w:val="auto"/>
          <w:kern w:val="0"/>
          <w:sz w:val="20"/>
          <w:szCs w:val="20"/>
          <w:highlight w:val="none"/>
        </w:rPr>
      </w:pPr>
    </w:p>
    <w:p w14:paraId="36E44E97">
      <w:pPr>
        <w:autoSpaceDE w:val="0"/>
        <w:autoSpaceDN w:val="0"/>
        <w:adjustRightInd w:val="0"/>
        <w:snapToGrid w:val="0"/>
        <w:spacing w:line="360" w:lineRule="auto"/>
        <w:jc w:val="left"/>
        <w:rPr>
          <w:rFonts w:ascii="宋体" w:hAnsi="宋体"/>
          <w:b/>
          <w:color w:val="auto"/>
          <w:kern w:val="0"/>
          <w:sz w:val="20"/>
          <w:szCs w:val="20"/>
          <w:highlight w:val="none"/>
        </w:rPr>
      </w:pPr>
    </w:p>
    <w:p w14:paraId="31708818">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spacing w:val="1"/>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7CF79412">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74796DD5">
      <w:pPr>
        <w:spacing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bookmarkEnd w:id="43"/>
      <w:bookmarkEnd w:id="44"/>
      <w:bookmarkEnd w:id="45"/>
      <w:bookmarkEnd w:id="46"/>
      <w:bookmarkEnd w:id="47"/>
      <w:bookmarkEnd w:id="48"/>
      <w:bookmarkEnd w:id="49"/>
      <w:bookmarkEnd w:id="50"/>
      <w:bookmarkEnd w:id="51"/>
    </w:p>
    <w:p w14:paraId="15573024">
      <w:pPr>
        <w:jc w:val="center"/>
        <w:rPr>
          <w:rFonts w:hint="eastAsia"/>
          <w:color w:val="auto"/>
          <w:highlight w:val="none"/>
        </w:rPr>
      </w:pPr>
      <w:r>
        <w:rPr>
          <w:rFonts w:hint="eastAsia"/>
          <w:color w:val="auto"/>
          <w:highlight w:val="none"/>
        </w:rPr>
        <w:br w:type="page"/>
      </w:r>
      <w:r>
        <w:rPr>
          <w:rFonts w:hint="eastAsia"/>
          <w:color w:val="auto"/>
          <w:sz w:val="36"/>
          <w:szCs w:val="44"/>
          <w:highlight w:val="none"/>
        </w:rPr>
        <w:t>目  录</w:t>
      </w:r>
    </w:p>
    <w:p w14:paraId="478B11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法定代表人身份证明或附有法定代表人身份证明的授权委托书</w:t>
      </w:r>
    </w:p>
    <w:p w14:paraId="188C0E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竞选</w:t>
      </w:r>
      <w:r>
        <w:rPr>
          <w:rFonts w:ascii="宋体" w:hAnsi="宋体"/>
          <w:color w:val="auto"/>
          <w:szCs w:val="21"/>
          <w:highlight w:val="none"/>
        </w:rPr>
        <w:t>人基本情况表</w:t>
      </w:r>
    </w:p>
    <w:p w14:paraId="2EA213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比选截止日竞选人资格情况</w:t>
      </w:r>
    </w:p>
    <w:p w14:paraId="740B71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其他资料</w:t>
      </w:r>
    </w:p>
    <w:p w14:paraId="2F07BBC6">
      <w:pPr>
        <w:pStyle w:val="8"/>
        <w:ind w:firstLine="520" w:firstLineChars="200"/>
        <w:rPr>
          <w:color w:val="auto"/>
          <w:highlight w:val="none"/>
        </w:rPr>
      </w:pPr>
      <w:r>
        <w:rPr>
          <w:color w:val="auto"/>
          <w:highlight w:val="none"/>
        </w:rPr>
        <w:br w:type="page"/>
      </w:r>
    </w:p>
    <w:p w14:paraId="7F29B747">
      <w:pPr>
        <w:spacing w:after="260"/>
        <w:jc w:val="center"/>
        <w:outlineLvl w:val="2"/>
        <w:rPr>
          <w:rFonts w:ascii="宋体" w:hAnsi="宋体"/>
          <w:snapToGrid w:val="0"/>
          <w:color w:val="auto"/>
          <w:kern w:val="0"/>
          <w:szCs w:val="21"/>
          <w:highlight w:val="none"/>
        </w:rPr>
      </w:pPr>
      <w:bookmarkStart w:id="52" w:name="_Toc12182"/>
      <w:bookmarkStart w:id="53" w:name="_Toc42269747"/>
      <w:bookmarkStart w:id="54" w:name="_Toc23302"/>
      <w:bookmarkStart w:id="55" w:name="_Toc18837"/>
      <w:bookmarkStart w:id="56" w:name="_Toc277082659"/>
      <w:bookmarkStart w:id="57" w:name="_Toc287607887"/>
      <w:r>
        <w:rPr>
          <w:rFonts w:hint="eastAsia" w:ascii="宋体" w:hAnsi="宋体"/>
          <w:b/>
          <w:bCs/>
          <w:color w:val="auto"/>
          <w:sz w:val="32"/>
          <w:szCs w:val="32"/>
          <w:highlight w:val="none"/>
        </w:rPr>
        <w:t>1</w:t>
      </w:r>
      <w:r>
        <w:rPr>
          <w:rFonts w:hint="eastAsia" w:ascii="宋体" w:hAnsi="宋体"/>
          <w:color w:val="auto"/>
          <w:sz w:val="32"/>
          <w:szCs w:val="32"/>
          <w:highlight w:val="none"/>
        </w:rPr>
        <w:t>.</w:t>
      </w:r>
      <w:r>
        <w:rPr>
          <w:rFonts w:ascii="宋体" w:hAnsi="宋体"/>
          <w:b/>
          <w:bCs/>
          <w:color w:val="auto"/>
          <w:sz w:val="32"/>
          <w:szCs w:val="32"/>
          <w:highlight w:val="none"/>
        </w:rPr>
        <w:t>法</w:t>
      </w:r>
      <w:r>
        <w:rPr>
          <w:rFonts w:ascii="宋体" w:hAnsi="宋体"/>
          <w:b/>
          <w:bCs/>
          <w:color w:val="auto"/>
          <w:sz w:val="32"/>
          <w:szCs w:val="40"/>
          <w:highlight w:val="none"/>
        </w:rPr>
        <w:t>定代表人身份证明及授权委托书</w:t>
      </w:r>
    </w:p>
    <w:p w14:paraId="524DF66D">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63DA987B">
      <w:pPr>
        <w:spacing w:line="480" w:lineRule="auto"/>
        <w:jc w:val="center"/>
        <w:rPr>
          <w:rFonts w:ascii="宋体" w:hAnsi="宋体"/>
          <w:color w:val="auto"/>
          <w:highlight w:val="none"/>
        </w:rPr>
      </w:pPr>
    </w:p>
    <w:p w14:paraId="16EDA3D8">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6BEB03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DBCD10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1AAB3E3">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1ED3B5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660458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31B8079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0F74031E">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2E0EB673">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4"/>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09264DD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11227CA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1CDE7073">
            <w:pPr>
              <w:spacing w:line="360" w:lineRule="auto"/>
              <w:jc w:val="center"/>
              <w:rPr>
                <w:rFonts w:hint="eastAsia" w:ascii="宋体" w:hAnsi="宋体" w:cs="宋体"/>
                <w:b/>
                <w:color w:val="auto"/>
                <w:szCs w:val="21"/>
                <w:highlight w:val="none"/>
              </w:rPr>
            </w:pPr>
          </w:p>
        </w:tc>
      </w:tr>
    </w:tbl>
    <w:p w14:paraId="175D75B5">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25A466DD">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65425288">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3D977CB8">
      <w:pPr>
        <w:autoSpaceDE w:val="0"/>
        <w:autoSpaceDN w:val="0"/>
        <w:adjustRightInd w:val="0"/>
        <w:snapToGrid w:val="0"/>
        <w:spacing w:line="480" w:lineRule="auto"/>
        <w:jc w:val="left"/>
        <w:rPr>
          <w:rFonts w:ascii="宋体" w:hAnsi="宋体"/>
          <w:color w:val="auto"/>
          <w:kern w:val="0"/>
          <w:sz w:val="20"/>
          <w:szCs w:val="20"/>
          <w:highlight w:val="none"/>
        </w:rPr>
      </w:pPr>
    </w:p>
    <w:p w14:paraId="0373B381">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66F581F6">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1BC99279">
      <w:pPr>
        <w:autoSpaceDE w:val="0"/>
        <w:autoSpaceDN w:val="0"/>
        <w:adjustRightInd w:val="0"/>
        <w:snapToGrid w:val="0"/>
        <w:spacing w:line="480" w:lineRule="auto"/>
        <w:jc w:val="left"/>
        <w:rPr>
          <w:rFonts w:ascii="宋体" w:hAnsi="宋体"/>
          <w:color w:val="auto"/>
          <w:kern w:val="0"/>
          <w:sz w:val="20"/>
          <w:szCs w:val="20"/>
          <w:highlight w:val="none"/>
        </w:rPr>
      </w:pPr>
    </w:p>
    <w:p w14:paraId="708B0721">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006BAEA3">
      <w:pPr>
        <w:autoSpaceDE w:val="0"/>
        <w:autoSpaceDN w:val="0"/>
        <w:adjustRightInd w:val="0"/>
        <w:snapToGrid w:val="0"/>
        <w:spacing w:line="360" w:lineRule="auto"/>
        <w:jc w:val="left"/>
        <w:rPr>
          <w:rFonts w:ascii="宋体" w:hAnsi="宋体"/>
          <w:color w:val="auto"/>
          <w:kern w:val="0"/>
          <w:highlight w:val="none"/>
        </w:rPr>
      </w:pPr>
    </w:p>
    <w:p w14:paraId="63D47213">
      <w:pPr>
        <w:autoSpaceDE w:val="0"/>
        <w:autoSpaceDN w:val="0"/>
        <w:adjustRightInd w:val="0"/>
        <w:snapToGrid w:val="0"/>
        <w:spacing w:line="360" w:lineRule="auto"/>
        <w:jc w:val="left"/>
        <w:rPr>
          <w:rFonts w:ascii="宋体" w:hAnsi="宋体"/>
          <w:color w:val="auto"/>
          <w:kern w:val="0"/>
          <w:highlight w:val="none"/>
        </w:rPr>
      </w:pPr>
    </w:p>
    <w:p w14:paraId="5A00C227">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9DC61B4">
      <w:pPr>
        <w:autoSpaceDE w:val="0"/>
        <w:autoSpaceDN w:val="0"/>
        <w:adjustRightInd w:val="0"/>
        <w:snapToGrid w:val="0"/>
        <w:spacing w:line="360" w:lineRule="auto"/>
        <w:jc w:val="left"/>
        <w:rPr>
          <w:rFonts w:ascii="宋体" w:hAnsi="宋体"/>
          <w:color w:val="auto"/>
          <w:kern w:val="0"/>
          <w:highlight w:val="none"/>
        </w:rPr>
      </w:pPr>
    </w:p>
    <w:p w14:paraId="2F5881A8">
      <w:pPr>
        <w:autoSpaceDE w:val="0"/>
        <w:autoSpaceDN w:val="0"/>
        <w:adjustRightInd w:val="0"/>
        <w:snapToGrid w:val="0"/>
        <w:spacing w:line="360" w:lineRule="auto"/>
        <w:jc w:val="left"/>
        <w:rPr>
          <w:rFonts w:ascii="宋体" w:hAnsi="宋体"/>
          <w:color w:val="auto"/>
          <w:kern w:val="0"/>
          <w:highlight w:val="none"/>
        </w:rPr>
      </w:pPr>
    </w:p>
    <w:p w14:paraId="0C50521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691F8335">
      <w:pPr>
        <w:autoSpaceDE w:val="0"/>
        <w:autoSpaceDN w:val="0"/>
        <w:adjustRightInd w:val="0"/>
        <w:snapToGrid w:val="0"/>
        <w:spacing w:line="360" w:lineRule="auto"/>
        <w:jc w:val="left"/>
        <w:rPr>
          <w:rFonts w:ascii="宋体" w:hAnsi="宋体"/>
          <w:color w:val="auto"/>
          <w:kern w:val="0"/>
          <w:sz w:val="20"/>
          <w:szCs w:val="20"/>
          <w:highlight w:val="none"/>
        </w:rPr>
      </w:pPr>
    </w:p>
    <w:p w14:paraId="2C721A3E">
      <w:pPr>
        <w:autoSpaceDE w:val="0"/>
        <w:autoSpaceDN w:val="0"/>
        <w:adjustRightInd w:val="0"/>
        <w:snapToGrid w:val="0"/>
        <w:spacing w:line="360" w:lineRule="auto"/>
        <w:jc w:val="left"/>
        <w:rPr>
          <w:rFonts w:ascii="宋体" w:hAnsi="宋体"/>
          <w:color w:val="auto"/>
          <w:kern w:val="0"/>
          <w:sz w:val="20"/>
          <w:szCs w:val="20"/>
          <w:highlight w:val="none"/>
        </w:rPr>
      </w:pPr>
    </w:p>
    <w:p w14:paraId="20BAE29D">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2096D192">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4A403C17">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73492424">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3C0E745C">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4C9BA508">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AC25419">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1AC0EF6D">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68E8540C">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4"/>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53CF0C8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1DEF46DC">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6F159285">
            <w:pPr>
              <w:spacing w:line="360" w:lineRule="auto"/>
              <w:jc w:val="center"/>
              <w:rPr>
                <w:rFonts w:hint="eastAsia" w:ascii="宋体" w:hAnsi="宋体" w:cs="宋体"/>
                <w:b/>
                <w:color w:val="auto"/>
                <w:szCs w:val="21"/>
                <w:highlight w:val="none"/>
              </w:rPr>
            </w:pPr>
          </w:p>
        </w:tc>
      </w:tr>
    </w:tbl>
    <w:tbl>
      <w:tblPr>
        <w:tblStyle w:val="14"/>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35D9A9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55AC0D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2FF7530D">
            <w:pPr>
              <w:spacing w:line="360" w:lineRule="auto"/>
              <w:jc w:val="center"/>
              <w:rPr>
                <w:rFonts w:hint="eastAsia" w:ascii="宋体" w:hAnsi="宋体" w:cs="宋体"/>
                <w:b/>
                <w:color w:val="auto"/>
                <w:szCs w:val="21"/>
                <w:highlight w:val="none"/>
              </w:rPr>
            </w:pPr>
          </w:p>
        </w:tc>
      </w:tr>
    </w:tbl>
    <w:p w14:paraId="6F9F115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31612D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18CD628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C2866B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2AD0DF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5541B2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9AA470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523BC68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748880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00164064">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3E849D07">
      <w:pPr>
        <w:pStyle w:val="2"/>
        <w:spacing w:before="0"/>
        <w:jc w:val="center"/>
        <w:rPr>
          <w:rFonts w:ascii="宋体" w:hAnsi="宋体"/>
          <w:color w:val="auto"/>
          <w:highlight w:val="none"/>
        </w:rPr>
      </w:pPr>
      <w:r>
        <w:rPr>
          <w:rFonts w:hint="eastAsia" w:ascii="宋体" w:hAnsi="宋体"/>
          <w:b w:val="0"/>
          <w:color w:val="auto"/>
          <w:highlight w:val="none"/>
        </w:rPr>
        <w:br w:type="page"/>
      </w:r>
      <w:r>
        <w:rPr>
          <w:rFonts w:hint="eastAsia" w:ascii="宋体" w:hAnsi="宋体" w:eastAsia="宋体"/>
          <w:bCs/>
          <w:color w:val="auto"/>
          <w:kern w:val="2"/>
          <w:sz w:val="32"/>
          <w:szCs w:val="32"/>
          <w:highlight w:val="none"/>
        </w:rPr>
        <w:t>2.竞选人基本情况表</w:t>
      </w:r>
      <w:bookmarkEnd w:id="52"/>
      <w:bookmarkEnd w:id="53"/>
      <w:bookmarkEnd w:id="54"/>
      <w:bookmarkEnd w:id="55"/>
    </w:p>
    <w:tbl>
      <w:tblPr>
        <w:tblStyle w:val="14"/>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2"/>
        <w:gridCol w:w="967"/>
        <w:gridCol w:w="1024"/>
        <w:gridCol w:w="1356"/>
        <w:gridCol w:w="103"/>
        <w:gridCol w:w="1392"/>
        <w:gridCol w:w="529"/>
        <w:gridCol w:w="2236"/>
      </w:tblGrid>
      <w:tr w14:paraId="75BBB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exact"/>
        </w:trPr>
        <w:tc>
          <w:tcPr>
            <w:tcW w:w="1862" w:type="dxa"/>
            <w:noWrap w:val="0"/>
            <w:vAlign w:val="center"/>
          </w:tcPr>
          <w:p w14:paraId="26D82F81">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hint="eastAsia" w:ascii="宋体" w:hAnsi="宋体" w:cs="MingLiU"/>
                <w:color w:val="auto"/>
                <w:kern w:val="0"/>
                <w:szCs w:val="21"/>
                <w:highlight w:val="none"/>
              </w:rPr>
              <w:t>名称</w:t>
            </w:r>
          </w:p>
        </w:tc>
        <w:tc>
          <w:tcPr>
            <w:tcW w:w="7607" w:type="dxa"/>
            <w:gridSpan w:val="7"/>
            <w:noWrap w:val="0"/>
            <w:vAlign w:val="center"/>
          </w:tcPr>
          <w:p w14:paraId="7E527949">
            <w:pPr>
              <w:autoSpaceDE w:val="0"/>
              <w:autoSpaceDN w:val="0"/>
              <w:adjustRightInd w:val="0"/>
              <w:snapToGrid w:val="0"/>
              <w:jc w:val="center"/>
              <w:rPr>
                <w:rFonts w:ascii="宋体" w:hAnsi="宋体"/>
                <w:color w:val="auto"/>
                <w:kern w:val="0"/>
                <w:szCs w:val="21"/>
                <w:highlight w:val="none"/>
              </w:rPr>
            </w:pPr>
          </w:p>
        </w:tc>
      </w:tr>
      <w:tr w14:paraId="62A8D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3356023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4"/>
            <w:noWrap w:val="0"/>
            <w:vAlign w:val="center"/>
          </w:tcPr>
          <w:p w14:paraId="5D1E1E14">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201602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2"/>
            <w:noWrap w:val="0"/>
            <w:vAlign w:val="center"/>
          </w:tcPr>
          <w:p w14:paraId="658FEA3F">
            <w:pPr>
              <w:autoSpaceDE w:val="0"/>
              <w:autoSpaceDN w:val="0"/>
              <w:adjustRightInd w:val="0"/>
              <w:snapToGrid w:val="0"/>
              <w:jc w:val="center"/>
              <w:rPr>
                <w:rFonts w:ascii="宋体" w:hAnsi="宋体"/>
                <w:color w:val="auto"/>
                <w:kern w:val="0"/>
                <w:szCs w:val="21"/>
                <w:highlight w:val="none"/>
              </w:rPr>
            </w:pPr>
          </w:p>
        </w:tc>
      </w:tr>
      <w:tr w14:paraId="527F5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exact"/>
        </w:trPr>
        <w:tc>
          <w:tcPr>
            <w:tcW w:w="1862" w:type="dxa"/>
            <w:vMerge w:val="restart"/>
            <w:noWrap w:val="0"/>
            <w:vAlign w:val="center"/>
          </w:tcPr>
          <w:p w14:paraId="269D1FC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noWrap w:val="0"/>
            <w:vAlign w:val="center"/>
          </w:tcPr>
          <w:p w14:paraId="03C0C8E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3"/>
            <w:noWrap w:val="0"/>
            <w:vAlign w:val="center"/>
          </w:tcPr>
          <w:p w14:paraId="04A5B2E3">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01EA932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2"/>
            <w:noWrap w:val="0"/>
            <w:vAlign w:val="center"/>
          </w:tcPr>
          <w:p w14:paraId="7D0114B0">
            <w:pPr>
              <w:autoSpaceDE w:val="0"/>
              <w:autoSpaceDN w:val="0"/>
              <w:adjustRightInd w:val="0"/>
              <w:snapToGrid w:val="0"/>
              <w:jc w:val="center"/>
              <w:rPr>
                <w:rFonts w:ascii="宋体" w:hAnsi="宋体"/>
                <w:color w:val="auto"/>
                <w:kern w:val="0"/>
                <w:szCs w:val="21"/>
                <w:highlight w:val="none"/>
              </w:rPr>
            </w:pPr>
          </w:p>
        </w:tc>
      </w:tr>
      <w:tr w14:paraId="0AF21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862" w:type="dxa"/>
            <w:vMerge w:val="continue"/>
            <w:noWrap w:val="0"/>
            <w:vAlign w:val="center"/>
          </w:tcPr>
          <w:p w14:paraId="144B0454">
            <w:pPr>
              <w:autoSpaceDE w:val="0"/>
              <w:autoSpaceDN w:val="0"/>
              <w:adjustRightInd w:val="0"/>
              <w:snapToGrid w:val="0"/>
              <w:jc w:val="center"/>
              <w:rPr>
                <w:rFonts w:ascii="宋体" w:hAnsi="宋体"/>
                <w:color w:val="auto"/>
                <w:kern w:val="0"/>
                <w:szCs w:val="21"/>
                <w:highlight w:val="none"/>
              </w:rPr>
            </w:pPr>
          </w:p>
        </w:tc>
        <w:tc>
          <w:tcPr>
            <w:tcW w:w="967" w:type="dxa"/>
            <w:noWrap w:val="0"/>
            <w:vAlign w:val="center"/>
          </w:tcPr>
          <w:p w14:paraId="58DE394A">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3"/>
            <w:noWrap w:val="0"/>
            <w:vAlign w:val="center"/>
          </w:tcPr>
          <w:p w14:paraId="086257F6">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684BDF3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2"/>
            <w:noWrap w:val="0"/>
            <w:vAlign w:val="center"/>
          </w:tcPr>
          <w:p w14:paraId="6397844C">
            <w:pPr>
              <w:autoSpaceDE w:val="0"/>
              <w:autoSpaceDN w:val="0"/>
              <w:adjustRightInd w:val="0"/>
              <w:snapToGrid w:val="0"/>
              <w:jc w:val="center"/>
              <w:rPr>
                <w:rFonts w:ascii="宋体" w:hAnsi="宋体"/>
                <w:color w:val="auto"/>
                <w:kern w:val="0"/>
                <w:szCs w:val="21"/>
                <w:highlight w:val="none"/>
              </w:rPr>
            </w:pPr>
          </w:p>
        </w:tc>
      </w:tr>
      <w:tr w14:paraId="084D9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862" w:type="dxa"/>
            <w:noWrap w:val="0"/>
            <w:vAlign w:val="center"/>
          </w:tcPr>
          <w:p w14:paraId="63849F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7"/>
            <w:noWrap w:val="0"/>
            <w:vAlign w:val="center"/>
          </w:tcPr>
          <w:p w14:paraId="5C82B933">
            <w:pPr>
              <w:autoSpaceDE w:val="0"/>
              <w:autoSpaceDN w:val="0"/>
              <w:adjustRightInd w:val="0"/>
              <w:snapToGrid w:val="0"/>
              <w:jc w:val="center"/>
              <w:rPr>
                <w:rFonts w:ascii="宋体" w:hAnsi="宋体"/>
                <w:color w:val="auto"/>
                <w:kern w:val="0"/>
                <w:szCs w:val="21"/>
                <w:highlight w:val="none"/>
              </w:rPr>
            </w:pPr>
          </w:p>
        </w:tc>
      </w:tr>
      <w:tr w14:paraId="184B4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1" w:hRule="exact"/>
        </w:trPr>
        <w:tc>
          <w:tcPr>
            <w:tcW w:w="1862" w:type="dxa"/>
            <w:noWrap w:val="0"/>
            <w:vAlign w:val="center"/>
          </w:tcPr>
          <w:p w14:paraId="7D2CF17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noWrap w:val="0"/>
            <w:vAlign w:val="center"/>
          </w:tcPr>
          <w:p w14:paraId="446F809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2380" w:type="dxa"/>
            <w:gridSpan w:val="2"/>
            <w:noWrap w:val="0"/>
            <w:vAlign w:val="center"/>
          </w:tcPr>
          <w:p w14:paraId="285F7F01">
            <w:pPr>
              <w:autoSpaceDE w:val="0"/>
              <w:autoSpaceDN w:val="0"/>
              <w:adjustRightInd w:val="0"/>
              <w:snapToGrid w:val="0"/>
              <w:jc w:val="center"/>
              <w:rPr>
                <w:rFonts w:ascii="宋体" w:hAnsi="宋体"/>
                <w:color w:val="auto"/>
                <w:kern w:val="0"/>
                <w:szCs w:val="21"/>
                <w:highlight w:val="none"/>
              </w:rPr>
            </w:pPr>
          </w:p>
        </w:tc>
        <w:tc>
          <w:tcPr>
            <w:tcW w:w="2024" w:type="dxa"/>
            <w:gridSpan w:val="3"/>
            <w:noWrap w:val="0"/>
            <w:vAlign w:val="center"/>
          </w:tcPr>
          <w:p w14:paraId="6F54C43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2236" w:type="dxa"/>
            <w:noWrap w:val="0"/>
            <w:vAlign w:val="center"/>
          </w:tcPr>
          <w:p w14:paraId="4099CF2B">
            <w:pPr>
              <w:autoSpaceDE w:val="0"/>
              <w:autoSpaceDN w:val="0"/>
              <w:adjustRightInd w:val="0"/>
              <w:snapToGrid w:val="0"/>
              <w:jc w:val="center"/>
              <w:rPr>
                <w:rFonts w:ascii="宋体" w:hAnsi="宋体"/>
                <w:color w:val="auto"/>
                <w:kern w:val="0"/>
                <w:szCs w:val="21"/>
                <w:highlight w:val="none"/>
              </w:rPr>
            </w:pPr>
          </w:p>
        </w:tc>
      </w:tr>
      <w:tr w14:paraId="49A87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0BF7F20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noWrap w:val="0"/>
            <w:vAlign w:val="center"/>
          </w:tcPr>
          <w:p w14:paraId="727EDE19">
            <w:pPr>
              <w:autoSpaceDE w:val="0"/>
              <w:autoSpaceDN w:val="0"/>
              <w:adjustRightInd w:val="0"/>
              <w:snapToGrid w:val="0"/>
              <w:jc w:val="center"/>
              <w:rPr>
                <w:rFonts w:ascii="宋体" w:hAnsi="宋体"/>
                <w:color w:val="auto"/>
                <w:kern w:val="0"/>
                <w:szCs w:val="21"/>
                <w:highlight w:val="none"/>
              </w:rPr>
            </w:pPr>
          </w:p>
        </w:tc>
        <w:tc>
          <w:tcPr>
            <w:tcW w:w="5616" w:type="dxa"/>
            <w:gridSpan w:val="5"/>
            <w:noWrap w:val="0"/>
            <w:vAlign w:val="center"/>
          </w:tcPr>
          <w:p w14:paraId="49F4A72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4D4F7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142F8C3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7607" w:type="dxa"/>
            <w:gridSpan w:val="7"/>
            <w:noWrap w:val="0"/>
            <w:vAlign w:val="center"/>
          </w:tcPr>
          <w:p w14:paraId="02977B3F">
            <w:pPr>
              <w:autoSpaceDE w:val="0"/>
              <w:autoSpaceDN w:val="0"/>
              <w:adjustRightInd w:val="0"/>
              <w:snapToGrid w:val="0"/>
              <w:jc w:val="center"/>
              <w:rPr>
                <w:rFonts w:ascii="宋体" w:hAnsi="宋体"/>
                <w:color w:val="auto"/>
                <w:kern w:val="0"/>
                <w:szCs w:val="21"/>
                <w:highlight w:val="none"/>
              </w:rPr>
            </w:pPr>
          </w:p>
        </w:tc>
      </w:tr>
      <w:tr w14:paraId="0CDD6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1" w:hRule="exact"/>
        </w:trPr>
        <w:tc>
          <w:tcPr>
            <w:tcW w:w="1862" w:type="dxa"/>
            <w:noWrap w:val="0"/>
            <w:vAlign w:val="center"/>
          </w:tcPr>
          <w:p w14:paraId="0E0A9A1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7607" w:type="dxa"/>
            <w:gridSpan w:val="7"/>
            <w:noWrap w:val="0"/>
            <w:vAlign w:val="center"/>
          </w:tcPr>
          <w:p w14:paraId="3443ED59">
            <w:pPr>
              <w:autoSpaceDE w:val="0"/>
              <w:autoSpaceDN w:val="0"/>
              <w:adjustRightInd w:val="0"/>
              <w:snapToGrid w:val="0"/>
              <w:jc w:val="center"/>
              <w:rPr>
                <w:rFonts w:ascii="宋体" w:hAnsi="宋体"/>
                <w:color w:val="auto"/>
                <w:kern w:val="0"/>
                <w:szCs w:val="21"/>
                <w:highlight w:val="none"/>
              </w:rPr>
            </w:pPr>
          </w:p>
        </w:tc>
      </w:tr>
      <w:tr w14:paraId="4EEE6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exact"/>
        </w:trPr>
        <w:tc>
          <w:tcPr>
            <w:tcW w:w="1862" w:type="dxa"/>
            <w:noWrap w:val="0"/>
            <w:vAlign w:val="center"/>
          </w:tcPr>
          <w:p w14:paraId="3CB82B1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7607" w:type="dxa"/>
            <w:gridSpan w:val="7"/>
            <w:noWrap w:val="0"/>
            <w:vAlign w:val="center"/>
          </w:tcPr>
          <w:p w14:paraId="174551BE">
            <w:pPr>
              <w:autoSpaceDE w:val="0"/>
              <w:autoSpaceDN w:val="0"/>
              <w:adjustRightInd w:val="0"/>
              <w:snapToGrid w:val="0"/>
              <w:jc w:val="center"/>
              <w:rPr>
                <w:rFonts w:ascii="宋体" w:hAnsi="宋体"/>
                <w:color w:val="auto"/>
                <w:kern w:val="0"/>
                <w:szCs w:val="21"/>
                <w:highlight w:val="none"/>
              </w:rPr>
            </w:pPr>
          </w:p>
        </w:tc>
      </w:tr>
      <w:tr w14:paraId="69C39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4D73909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7607" w:type="dxa"/>
            <w:gridSpan w:val="7"/>
            <w:noWrap w:val="0"/>
            <w:vAlign w:val="center"/>
          </w:tcPr>
          <w:p w14:paraId="56A2E46A">
            <w:pPr>
              <w:autoSpaceDE w:val="0"/>
              <w:autoSpaceDN w:val="0"/>
              <w:adjustRightInd w:val="0"/>
              <w:snapToGrid w:val="0"/>
              <w:jc w:val="center"/>
              <w:rPr>
                <w:rFonts w:ascii="宋体" w:hAnsi="宋体"/>
                <w:color w:val="auto"/>
                <w:kern w:val="0"/>
                <w:szCs w:val="21"/>
                <w:highlight w:val="none"/>
              </w:rPr>
            </w:pPr>
          </w:p>
        </w:tc>
      </w:tr>
      <w:tr w14:paraId="6E590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2D01B8B8">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7607" w:type="dxa"/>
            <w:gridSpan w:val="7"/>
            <w:noWrap w:val="0"/>
            <w:vAlign w:val="center"/>
          </w:tcPr>
          <w:p w14:paraId="2AF772D4">
            <w:pPr>
              <w:autoSpaceDE w:val="0"/>
              <w:autoSpaceDN w:val="0"/>
              <w:adjustRightInd w:val="0"/>
              <w:snapToGrid w:val="0"/>
              <w:jc w:val="center"/>
              <w:rPr>
                <w:rFonts w:ascii="宋体" w:hAnsi="宋体"/>
                <w:color w:val="auto"/>
                <w:kern w:val="0"/>
                <w:szCs w:val="21"/>
                <w:highlight w:val="none"/>
              </w:rPr>
            </w:pPr>
          </w:p>
        </w:tc>
      </w:tr>
      <w:tr w14:paraId="38866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6" w:hRule="exact"/>
        </w:trPr>
        <w:tc>
          <w:tcPr>
            <w:tcW w:w="1862" w:type="dxa"/>
            <w:noWrap w:val="0"/>
            <w:vAlign w:val="center"/>
          </w:tcPr>
          <w:p w14:paraId="118FD6C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7"/>
            <w:noWrap w:val="0"/>
            <w:vAlign w:val="center"/>
          </w:tcPr>
          <w:p w14:paraId="50733749">
            <w:pPr>
              <w:autoSpaceDE w:val="0"/>
              <w:autoSpaceDN w:val="0"/>
              <w:adjustRightInd w:val="0"/>
              <w:snapToGrid w:val="0"/>
              <w:jc w:val="center"/>
              <w:rPr>
                <w:rFonts w:ascii="宋体" w:hAnsi="宋体"/>
                <w:color w:val="auto"/>
                <w:kern w:val="0"/>
                <w:szCs w:val="21"/>
                <w:highlight w:val="none"/>
              </w:rPr>
            </w:pPr>
          </w:p>
        </w:tc>
      </w:tr>
      <w:tr w14:paraId="0B8C0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exact"/>
        </w:trPr>
        <w:tc>
          <w:tcPr>
            <w:tcW w:w="1862" w:type="dxa"/>
            <w:noWrap w:val="0"/>
            <w:vAlign w:val="center"/>
          </w:tcPr>
          <w:p w14:paraId="76419FD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7"/>
            <w:noWrap w:val="0"/>
            <w:vAlign w:val="center"/>
          </w:tcPr>
          <w:p w14:paraId="279152FC">
            <w:pPr>
              <w:autoSpaceDE w:val="0"/>
              <w:autoSpaceDN w:val="0"/>
              <w:adjustRightInd w:val="0"/>
              <w:snapToGrid w:val="0"/>
              <w:jc w:val="center"/>
              <w:rPr>
                <w:rFonts w:ascii="宋体" w:hAnsi="宋体"/>
                <w:color w:val="auto"/>
                <w:kern w:val="0"/>
                <w:szCs w:val="21"/>
                <w:highlight w:val="none"/>
              </w:rPr>
            </w:pPr>
          </w:p>
        </w:tc>
      </w:tr>
    </w:tbl>
    <w:p w14:paraId="13B71560">
      <w:pPr>
        <w:spacing w:line="20" w:lineRule="exact"/>
        <w:jc w:val="center"/>
        <w:rPr>
          <w:rFonts w:ascii="宋体" w:hAnsi="宋体"/>
          <w:color w:val="auto"/>
          <w:szCs w:val="21"/>
          <w:highlight w:val="none"/>
        </w:rPr>
      </w:pPr>
      <w:r>
        <w:rPr>
          <w:rFonts w:ascii="宋体" w:hAnsi="宋体"/>
          <w:color w:val="auto"/>
          <w:szCs w:val="21"/>
          <w:highlight w:val="none"/>
        </w:rPr>
        <w:br w:type="page"/>
      </w:r>
    </w:p>
    <w:bookmarkEnd w:id="56"/>
    <w:bookmarkEnd w:id="57"/>
    <w:p w14:paraId="25CC9F62">
      <w:pPr>
        <w:pStyle w:val="2"/>
        <w:spacing w:before="0" w:line="360" w:lineRule="auto"/>
        <w:jc w:val="center"/>
        <w:rPr>
          <w:rFonts w:hint="eastAsia" w:ascii="宋体" w:hAnsi="宋体"/>
          <w:b w:val="0"/>
          <w:color w:val="auto"/>
          <w:highlight w:val="none"/>
        </w:rPr>
      </w:pPr>
      <w:bookmarkStart w:id="58" w:name="_Toc3235"/>
      <w:bookmarkStart w:id="59" w:name="_Toc5799"/>
      <w:bookmarkStart w:id="60" w:name="_Toc486490338"/>
      <w:bookmarkStart w:id="61" w:name="_Toc501386307"/>
      <w:bookmarkStart w:id="62" w:name="_Toc17377"/>
      <w:bookmarkStart w:id="63" w:name="_Toc42269749"/>
      <w:bookmarkStart w:id="64" w:name="_Toc509218866"/>
      <w:bookmarkStart w:id="65" w:name="_Toc534185843"/>
      <w:r>
        <w:rPr>
          <w:rFonts w:hint="eastAsia" w:ascii="宋体" w:hAnsi="宋体"/>
          <w:bCs/>
          <w:color w:val="auto"/>
          <w:sz w:val="32"/>
          <w:szCs w:val="36"/>
          <w:highlight w:val="none"/>
        </w:rPr>
        <w:t>4.比选截止日竞选人资格情况</w:t>
      </w:r>
    </w:p>
    <w:p w14:paraId="04EAB939">
      <w:pPr>
        <w:pStyle w:val="2"/>
        <w:spacing w:line="360" w:lineRule="auto"/>
        <w:jc w:val="center"/>
        <w:rPr>
          <w:rFonts w:ascii="宋体" w:hAnsi="宋体"/>
          <w:color w:val="auto"/>
          <w:highlight w:val="none"/>
        </w:rPr>
      </w:pPr>
    </w:p>
    <w:p w14:paraId="19842F0F">
      <w:pPr>
        <w:pStyle w:val="2"/>
        <w:spacing w:line="360" w:lineRule="auto"/>
        <w:jc w:val="center"/>
        <w:rPr>
          <w:rFonts w:hint="eastAsia" w:ascii="宋体" w:hAnsi="宋体"/>
          <w:color w:val="auto"/>
          <w:highlight w:val="none"/>
        </w:rPr>
      </w:pPr>
    </w:p>
    <w:p w14:paraId="33C4CA63">
      <w:pPr>
        <w:pStyle w:val="2"/>
        <w:spacing w:line="360" w:lineRule="auto"/>
        <w:jc w:val="center"/>
        <w:rPr>
          <w:rFonts w:hint="eastAsia" w:ascii="宋体" w:hAnsi="宋体"/>
          <w:color w:val="auto"/>
          <w:highlight w:val="none"/>
        </w:rPr>
      </w:pPr>
    </w:p>
    <w:p w14:paraId="3217937D">
      <w:pPr>
        <w:pStyle w:val="2"/>
        <w:spacing w:line="360" w:lineRule="auto"/>
        <w:jc w:val="center"/>
        <w:rPr>
          <w:rFonts w:hint="eastAsia" w:ascii="宋体" w:hAnsi="宋体"/>
          <w:color w:val="auto"/>
          <w:highlight w:val="none"/>
        </w:rPr>
      </w:pPr>
    </w:p>
    <w:p w14:paraId="21AC5176">
      <w:pPr>
        <w:pStyle w:val="2"/>
        <w:spacing w:line="360" w:lineRule="auto"/>
        <w:jc w:val="center"/>
        <w:rPr>
          <w:rFonts w:hint="eastAsia" w:ascii="宋体" w:hAnsi="宋体"/>
          <w:color w:val="auto"/>
          <w:highlight w:val="none"/>
        </w:rPr>
      </w:pPr>
    </w:p>
    <w:p w14:paraId="10778F49">
      <w:pPr>
        <w:pStyle w:val="2"/>
        <w:spacing w:line="360" w:lineRule="auto"/>
        <w:jc w:val="center"/>
        <w:rPr>
          <w:rFonts w:hint="eastAsia" w:ascii="宋体" w:hAnsi="宋体"/>
          <w:color w:val="auto"/>
          <w:highlight w:val="none"/>
        </w:rPr>
      </w:pPr>
    </w:p>
    <w:p w14:paraId="41FA36EE">
      <w:pPr>
        <w:pStyle w:val="2"/>
        <w:spacing w:line="360" w:lineRule="auto"/>
        <w:jc w:val="center"/>
        <w:rPr>
          <w:rFonts w:hint="eastAsia" w:ascii="宋体" w:hAnsi="宋体"/>
          <w:color w:val="auto"/>
          <w:highlight w:val="none"/>
        </w:rPr>
      </w:pPr>
    </w:p>
    <w:p w14:paraId="48261FFC">
      <w:pPr>
        <w:pStyle w:val="2"/>
        <w:spacing w:line="360" w:lineRule="auto"/>
        <w:jc w:val="center"/>
        <w:rPr>
          <w:rFonts w:hint="eastAsia" w:ascii="宋体" w:hAnsi="宋体"/>
          <w:color w:val="auto"/>
          <w:highlight w:val="none"/>
        </w:rPr>
      </w:pPr>
    </w:p>
    <w:p w14:paraId="5C41AD1F">
      <w:pPr>
        <w:pStyle w:val="2"/>
        <w:spacing w:line="360" w:lineRule="auto"/>
        <w:jc w:val="center"/>
        <w:rPr>
          <w:rFonts w:hint="eastAsia" w:ascii="宋体" w:hAnsi="宋体"/>
          <w:color w:val="auto"/>
          <w:highlight w:val="none"/>
        </w:rPr>
      </w:pPr>
    </w:p>
    <w:p w14:paraId="2246C0A4">
      <w:pPr>
        <w:pStyle w:val="2"/>
        <w:spacing w:line="360" w:lineRule="auto"/>
        <w:jc w:val="center"/>
        <w:rPr>
          <w:rFonts w:hint="eastAsia" w:ascii="宋体" w:hAnsi="宋体"/>
          <w:color w:val="auto"/>
          <w:highlight w:val="none"/>
        </w:rPr>
      </w:pPr>
    </w:p>
    <w:p w14:paraId="702D63E9">
      <w:pPr>
        <w:pStyle w:val="2"/>
        <w:spacing w:line="360" w:lineRule="auto"/>
        <w:jc w:val="center"/>
        <w:rPr>
          <w:rFonts w:hint="eastAsia" w:ascii="宋体" w:hAnsi="宋体"/>
          <w:color w:val="auto"/>
          <w:highlight w:val="none"/>
        </w:rPr>
      </w:pPr>
    </w:p>
    <w:p w14:paraId="54D81213">
      <w:pPr>
        <w:pStyle w:val="2"/>
        <w:spacing w:line="360" w:lineRule="auto"/>
        <w:jc w:val="center"/>
        <w:rPr>
          <w:rFonts w:hint="eastAsia" w:ascii="宋体" w:hAnsi="宋体"/>
          <w:color w:val="auto"/>
          <w:highlight w:val="none"/>
        </w:rPr>
      </w:pPr>
    </w:p>
    <w:p w14:paraId="523EE5A0">
      <w:pPr>
        <w:pStyle w:val="2"/>
        <w:spacing w:line="360" w:lineRule="auto"/>
        <w:jc w:val="center"/>
        <w:rPr>
          <w:rFonts w:hint="eastAsia" w:ascii="宋体" w:hAnsi="宋体"/>
          <w:color w:val="auto"/>
          <w:highlight w:val="none"/>
        </w:rPr>
      </w:pPr>
    </w:p>
    <w:p w14:paraId="630CC997">
      <w:pPr>
        <w:pStyle w:val="2"/>
        <w:spacing w:line="360" w:lineRule="auto"/>
        <w:jc w:val="center"/>
        <w:rPr>
          <w:rFonts w:hint="eastAsia" w:ascii="宋体" w:hAnsi="宋体"/>
          <w:color w:val="auto"/>
          <w:highlight w:val="none"/>
        </w:rPr>
      </w:pPr>
    </w:p>
    <w:p w14:paraId="7AAC2B9A">
      <w:pPr>
        <w:pStyle w:val="2"/>
        <w:spacing w:line="360" w:lineRule="auto"/>
        <w:jc w:val="center"/>
        <w:rPr>
          <w:rFonts w:hint="eastAsia" w:ascii="宋体" w:hAnsi="宋体"/>
          <w:color w:val="auto"/>
          <w:highlight w:val="none"/>
        </w:rPr>
      </w:pPr>
    </w:p>
    <w:p w14:paraId="69B918C3">
      <w:pPr>
        <w:pStyle w:val="2"/>
        <w:spacing w:line="360" w:lineRule="auto"/>
        <w:jc w:val="center"/>
        <w:rPr>
          <w:rFonts w:hint="eastAsia" w:ascii="宋体" w:hAnsi="宋体"/>
          <w:color w:val="auto"/>
          <w:highlight w:val="none"/>
        </w:rPr>
      </w:pPr>
    </w:p>
    <w:p w14:paraId="170F0BAB">
      <w:pPr>
        <w:pStyle w:val="2"/>
        <w:spacing w:line="360" w:lineRule="auto"/>
        <w:jc w:val="center"/>
        <w:rPr>
          <w:rFonts w:hint="eastAsia" w:ascii="宋体" w:hAnsi="宋体"/>
          <w:color w:val="auto"/>
          <w:highlight w:val="none"/>
        </w:rPr>
      </w:pPr>
    </w:p>
    <w:p w14:paraId="0AF07E93">
      <w:pPr>
        <w:pStyle w:val="2"/>
        <w:spacing w:line="360" w:lineRule="auto"/>
        <w:jc w:val="center"/>
        <w:rPr>
          <w:rFonts w:hint="eastAsia" w:ascii="宋体" w:hAnsi="宋体"/>
          <w:color w:val="auto"/>
          <w:highlight w:val="none"/>
        </w:rPr>
      </w:pPr>
    </w:p>
    <w:p w14:paraId="7D0F0A5E">
      <w:pPr>
        <w:pStyle w:val="2"/>
        <w:spacing w:line="360" w:lineRule="auto"/>
        <w:jc w:val="center"/>
        <w:rPr>
          <w:rFonts w:hint="eastAsia" w:ascii="宋体" w:hAnsi="宋体"/>
          <w:color w:val="auto"/>
          <w:highlight w:val="none"/>
        </w:rPr>
      </w:pPr>
    </w:p>
    <w:p w14:paraId="61D33979">
      <w:pPr>
        <w:pStyle w:val="2"/>
        <w:spacing w:line="360" w:lineRule="auto"/>
        <w:jc w:val="center"/>
        <w:rPr>
          <w:rFonts w:hint="eastAsia" w:ascii="宋体" w:hAnsi="宋体"/>
          <w:color w:val="auto"/>
          <w:highlight w:val="none"/>
        </w:rPr>
      </w:pPr>
    </w:p>
    <w:p w14:paraId="689B18DF">
      <w:pPr>
        <w:pStyle w:val="2"/>
        <w:spacing w:line="360" w:lineRule="auto"/>
        <w:jc w:val="center"/>
        <w:rPr>
          <w:rFonts w:hint="eastAsia" w:ascii="宋体" w:hAnsi="宋体"/>
          <w:color w:val="auto"/>
          <w:highlight w:val="none"/>
        </w:rPr>
      </w:pPr>
    </w:p>
    <w:p w14:paraId="0D550B82">
      <w:pPr>
        <w:pStyle w:val="2"/>
        <w:spacing w:line="360" w:lineRule="auto"/>
        <w:jc w:val="center"/>
        <w:rPr>
          <w:rFonts w:hint="eastAsia" w:ascii="宋体" w:hAnsi="宋体"/>
          <w:color w:val="auto"/>
          <w:highlight w:val="none"/>
        </w:rPr>
      </w:pPr>
    </w:p>
    <w:p w14:paraId="0AB42DB2">
      <w:pPr>
        <w:pStyle w:val="2"/>
        <w:spacing w:line="360" w:lineRule="auto"/>
        <w:jc w:val="center"/>
        <w:rPr>
          <w:rFonts w:hint="eastAsia" w:ascii="宋体" w:hAnsi="宋体"/>
          <w:color w:val="auto"/>
          <w:highlight w:val="none"/>
        </w:rPr>
      </w:pPr>
    </w:p>
    <w:p w14:paraId="06E48781">
      <w:pPr>
        <w:pStyle w:val="2"/>
        <w:spacing w:line="360" w:lineRule="auto"/>
        <w:jc w:val="center"/>
        <w:rPr>
          <w:rFonts w:hint="eastAsia" w:ascii="宋体" w:hAnsi="宋体"/>
          <w:color w:val="auto"/>
          <w:highlight w:val="none"/>
        </w:rPr>
      </w:pPr>
    </w:p>
    <w:p w14:paraId="174E9020">
      <w:pPr>
        <w:pStyle w:val="2"/>
        <w:spacing w:line="360" w:lineRule="auto"/>
        <w:jc w:val="center"/>
        <w:rPr>
          <w:rFonts w:hint="eastAsia" w:ascii="宋体" w:hAnsi="宋体"/>
          <w:color w:val="auto"/>
          <w:highlight w:val="none"/>
        </w:rPr>
      </w:pPr>
    </w:p>
    <w:p w14:paraId="1BE8C28B">
      <w:pPr>
        <w:pStyle w:val="2"/>
        <w:spacing w:line="360" w:lineRule="auto"/>
        <w:jc w:val="center"/>
        <w:rPr>
          <w:rFonts w:hint="eastAsia" w:ascii="宋体" w:hAnsi="宋体"/>
          <w:color w:val="auto"/>
          <w:highlight w:val="none"/>
        </w:rPr>
      </w:pPr>
    </w:p>
    <w:p w14:paraId="5E6BECEA">
      <w:pPr>
        <w:pStyle w:val="2"/>
        <w:spacing w:line="360" w:lineRule="auto"/>
        <w:jc w:val="center"/>
        <w:rPr>
          <w:rFonts w:hint="eastAsia" w:ascii="宋体" w:hAnsi="宋体"/>
          <w:color w:val="auto"/>
          <w:highlight w:val="none"/>
        </w:rPr>
      </w:pPr>
    </w:p>
    <w:bookmarkEnd w:id="58"/>
    <w:bookmarkEnd w:id="59"/>
    <w:bookmarkEnd w:id="60"/>
    <w:bookmarkEnd w:id="61"/>
    <w:bookmarkEnd w:id="62"/>
    <w:bookmarkEnd w:id="63"/>
    <w:bookmarkEnd w:id="64"/>
    <w:bookmarkEnd w:id="65"/>
    <w:p w14:paraId="2AFE1BD9">
      <w:pPr>
        <w:rPr>
          <w:color w:val="auto"/>
          <w:highlight w:val="none"/>
        </w:rPr>
      </w:pPr>
    </w:p>
    <w:p w14:paraId="23E6B424">
      <w:pPr>
        <w:pStyle w:val="2"/>
        <w:spacing w:before="0" w:line="360" w:lineRule="auto"/>
        <w:jc w:val="center"/>
        <w:rPr>
          <w:rFonts w:hint="eastAsia"/>
          <w:color w:val="auto"/>
          <w:highlight w:val="none"/>
        </w:rPr>
      </w:pPr>
      <w:r>
        <w:rPr>
          <w:rFonts w:ascii="宋体" w:hAnsi="宋体"/>
          <w:b w:val="0"/>
          <w:color w:val="auto"/>
          <w:sz w:val="21"/>
          <w:szCs w:val="24"/>
          <w:highlight w:val="none"/>
        </w:rPr>
        <w:br w:type="page"/>
      </w:r>
    </w:p>
    <w:p w14:paraId="7D526A52">
      <w:pPr>
        <w:numPr>
          <w:ilvl w:val="0"/>
          <w:numId w:val="4"/>
        </w:numPr>
        <w:jc w:val="center"/>
        <w:rPr>
          <w:rFonts w:hint="eastAsia" w:ascii="宋体" w:hAnsi="宋体" w:eastAsia="仿宋_GB2312" w:cs="MingLiU"/>
          <w:b/>
          <w:bCs/>
          <w:color w:val="auto"/>
          <w:kern w:val="0"/>
          <w:sz w:val="32"/>
          <w:szCs w:val="36"/>
          <w:highlight w:val="none"/>
        </w:rPr>
      </w:pPr>
      <w:r>
        <w:rPr>
          <w:rFonts w:hint="eastAsia" w:ascii="宋体" w:hAnsi="宋体" w:eastAsia="仿宋_GB2312" w:cs="MingLiU"/>
          <w:b/>
          <w:bCs/>
          <w:color w:val="auto"/>
          <w:kern w:val="0"/>
          <w:sz w:val="32"/>
          <w:szCs w:val="36"/>
          <w:highlight w:val="none"/>
        </w:rPr>
        <w:t>其他资料</w:t>
      </w:r>
    </w:p>
    <w:p w14:paraId="0CAE2341">
      <w:pPr>
        <w:rPr>
          <w:rFonts w:hint="eastAsia" w:eastAsia="仿宋_GB2312"/>
          <w:lang w:eastAsia="zh-CN"/>
        </w:rPr>
      </w:pPr>
    </w:p>
    <w:sectPr>
      <w:footerReference r:id="rId16" w:type="first"/>
      <w:headerReference r:id="rId14" w:type="default"/>
      <w:footerReference r:id="rId15"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21EA">
    <w:pPr>
      <w:tabs>
        <w:tab w:val="center" w:pos="4153"/>
        <w:tab w:val="right" w:pos="8306"/>
      </w:tabs>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1CAD">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47709">
                          <w:pPr>
                            <w:pStyle w:val="10"/>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1247709">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B3F6">
    <w:pPr>
      <w:tabs>
        <w:tab w:val="center" w:pos="4153"/>
        <w:tab w:val="right" w:pos="8306"/>
      </w:tabs>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E34C">
    <w:pPr>
      <w:pStyle w:val="8"/>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17AB3">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4617AB3">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BED5">
    <w:pPr>
      <w:spacing w:line="196" w:lineRule="auto"/>
      <w:ind w:left="47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1AFB2">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A01AFB2">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4C3B">
    <w:pPr>
      <w:tabs>
        <w:tab w:val="center" w:pos="4153"/>
        <w:tab w:val="right" w:pos="8306"/>
      </w:tabs>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DEE1E">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ADEE1E">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85D6">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D93DD">
                          <w:pPr>
                            <w:pStyle w:val="10"/>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FAD93DD">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F016">
    <w:pPr>
      <w:tabs>
        <w:tab w:val="center" w:pos="4153"/>
        <w:tab w:val="right" w:pos="8306"/>
      </w:tabs>
      <w:ind w:right="360"/>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6E638">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96E638">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A4B8">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DF667">
                          <w:pPr>
                            <w:pStyle w:val="10"/>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BCDF667">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3824B">
    <w:pPr>
      <w:tabs>
        <w:tab w:val="center" w:pos="4153"/>
        <w:tab w:val="right" w:pos="8306"/>
      </w:tabs>
      <w:ind w:right="360"/>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254CB">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B254CB">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C9FB">
    <w:pPr>
      <w:pBdr>
        <w:bottom w:val="none" w:color="auto" w:sz="0" w:space="1"/>
      </w:pBdr>
      <w:tabs>
        <w:tab w:val="center" w:pos="4153"/>
        <w:tab w:val="right" w:pos="8306"/>
      </w:tabs>
    </w:pPr>
  </w:p>
  <w:p w14:paraId="36DBB969">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7481">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3774440</wp:posOffset>
              </wp:positionH>
              <wp:positionV relativeFrom="page">
                <wp:posOffset>546735</wp:posOffset>
              </wp:positionV>
              <wp:extent cx="2361565" cy="1517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61565" cy="151765"/>
                      </a:xfrm>
                      <a:prstGeom prst="rect">
                        <a:avLst/>
                      </a:prstGeom>
                      <a:noFill/>
                      <a:ln>
                        <a:noFill/>
                      </a:ln>
                    </wps:spPr>
                    <wps:txbx>
                      <w:txbxContent>
                        <w:p w14:paraId="2496053B">
                          <w:pPr>
                            <w:spacing w:line="239" w:lineRule="exact"/>
                            <w:jc w:val="left"/>
                            <w:rPr>
                              <w:sz w:val="20"/>
                            </w:rPr>
                          </w:pPr>
                        </w:p>
                      </w:txbxContent>
                    </wps:txbx>
                    <wps:bodyPr lIns="0" tIns="0" rIns="0" bIns="0" upright="1"/>
                  </wps:wsp>
                </a:graphicData>
              </a:graphic>
            </wp:anchor>
          </w:drawing>
        </mc:Choice>
        <mc:Fallback>
          <w:pict>
            <v:shape id="_x0000_s1026" o:spid="_x0000_s1026" o:spt="202" type="#_x0000_t202" style="position:absolute;left:0pt;margin-left:297.2pt;margin-top:43.05pt;height:11.95pt;width:185.95pt;mso-position-horizontal-relative:page;mso-position-vertical-relative:page;z-index:-251657216;mso-width-relative:page;mso-height-relative:page;" filled="f" stroked="f" coordsize="21600,21600" o:gfxdata="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ddNpNkAAAAKAQAADwAAAAAAAAABACAAAAAiAAAAZHJzL2Rvd25yZXYueG1sUEsB&#10;AhQAFAAAAAgAh07iQH5S5vu7AQAAcgMAAA4AAAAAAAAAAQAgAAAAKAEAAGRycy9lMm9Eb2MueG1s&#10;UEsFBgAAAAAGAAYAWQEAAFUFAAAAAA==&#10;">
              <v:fill on="f" focussize="0,0"/>
              <v:stroke on="f"/>
              <v:imagedata o:title=""/>
              <o:lock v:ext="edit" aspectratio="f"/>
              <v:textbox inset="0mm,0mm,0mm,0mm">
                <w:txbxContent>
                  <w:p w14:paraId="2496053B">
                    <w:pPr>
                      <w:spacing w:line="239" w:lineRule="exact"/>
                      <w:jc w:val="left"/>
                      <w:rPr>
                        <w:sz w:val="20"/>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814705</wp:posOffset>
              </wp:positionH>
              <wp:positionV relativeFrom="page">
                <wp:posOffset>556895</wp:posOffset>
              </wp:positionV>
              <wp:extent cx="11684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8400" cy="139700"/>
                      </a:xfrm>
                      <a:prstGeom prst="rect">
                        <a:avLst/>
                      </a:prstGeom>
                      <a:noFill/>
                      <a:ln>
                        <a:noFill/>
                      </a:ln>
                    </wps:spPr>
                    <wps:txbx>
                      <w:txbxContent>
                        <w:p w14:paraId="25B3C6FE">
                          <w:pPr>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64.15pt;margin-top:43.85pt;height:11pt;width:92pt;mso-position-horizontal-relative:page;mso-position-vertical-relative:page;z-index:-251656192;mso-width-relative:page;mso-height-relative:page;" filled="f" stroked="f" coordsize="21600,21600" o:gfxdata="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15fDjYAAAACgEAAA8AAAAAAAAAAQAgAAAAIgAAAGRycy9kb3ducmV2LnhtbFBLAQIU&#10;ABQAAAAIAIdO4kA47uBXugEAAHIDAAAOAAAAAAAAAAEAIAAAACcBAABkcnMvZTJvRG9jLnhtbFBL&#10;BQYAAAAABgAGAFkBAABTBQAAAAA=&#10;">
              <v:fill on="f" focussize="0,0"/>
              <v:stroke on="f"/>
              <v:imagedata o:title=""/>
              <o:lock v:ext="edit" aspectratio="f"/>
              <v:textbox inset="0mm,0mm,0mm,0mm">
                <w:txbxContent>
                  <w:p w14:paraId="25B3C6FE">
                    <w:pPr>
                      <w:jc w:val="left"/>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A71B">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8472B">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6D0E7"/>
    <w:multiLevelType w:val="singleLevel"/>
    <w:tmpl w:val="88C6D0E7"/>
    <w:lvl w:ilvl="0" w:tentative="0">
      <w:start w:val="2"/>
      <w:numFmt w:val="decimal"/>
      <w:lvlText w:val="%1."/>
      <w:lvlJc w:val="left"/>
      <w:pPr>
        <w:tabs>
          <w:tab w:val="left" w:pos="312"/>
        </w:tabs>
      </w:pPr>
    </w:lvl>
  </w:abstractNum>
  <w:abstractNum w:abstractNumId="1">
    <w:nsid w:val="CEC10790"/>
    <w:multiLevelType w:val="singleLevel"/>
    <w:tmpl w:val="CEC10790"/>
    <w:lvl w:ilvl="0" w:tentative="0">
      <w:start w:val="1"/>
      <w:numFmt w:val="decimal"/>
      <w:suff w:val="nothing"/>
      <w:lvlText w:val="%1、"/>
      <w:lvlJc w:val="left"/>
    </w:lvl>
  </w:abstractNum>
  <w:abstractNum w:abstractNumId="2">
    <w:nsid w:val="D6659358"/>
    <w:multiLevelType w:val="singleLevel"/>
    <w:tmpl w:val="D6659358"/>
    <w:lvl w:ilvl="0" w:tentative="0">
      <w:start w:val="5"/>
      <w:numFmt w:val="decimal"/>
      <w:lvlText w:val="%1."/>
      <w:lvlJc w:val="left"/>
      <w:pPr>
        <w:tabs>
          <w:tab w:val="left" w:pos="312"/>
        </w:tabs>
      </w:pPr>
    </w:lvl>
  </w:abstractNum>
  <w:abstractNum w:abstractNumId="3">
    <w:nsid w:val="6E35B0DB"/>
    <w:multiLevelType w:val="singleLevel"/>
    <w:tmpl w:val="6E35B0DB"/>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791"/>
    <w:rsid w:val="00936276"/>
    <w:rsid w:val="00E02DB2"/>
    <w:rsid w:val="015E4AD6"/>
    <w:rsid w:val="01D152A8"/>
    <w:rsid w:val="01E4322D"/>
    <w:rsid w:val="026779BA"/>
    <w:rsid w:val="03F51722"/>
    <w:rsid w:val="04161698"/>
    <w:rsid w:val="055E6E53"/>
    <w:rsid w:val="06F86E33"/>
    <w:rsid w:val="077437A6"/>
    <w:rsid w:val="079A613C"/>
    <w:rsid w:val="097C3D4B"/>
    <w:rsid w:val="0A4C4C2B"/>
    <w:rsid w:val="0A9A6B7F"/>
    <w:rsid w:val="0ACA17BF"/>
    <w:rsid w:val="0BFB22A3"/>
    <w:rsid w:val="0C5E1E2E"/>
    <w:rsid w:val="0CB35CD6"/>
    <w:rsid w:val="0DC9777B"/>
    <w:rsid w:val="0E19425F"/>
    <w:rsid w:val="0E325320"/>
    <w:rsid w:val="0EA77ABC"/>
    <w:rsid w:val="0EC41134"/>
    <w:rsid w:val="0EE505E5"/>
    <w:rsid w:val="0F267CB0"/>
    <w:rsid w:val="0F90172D"/>
    <w:rsid w:val="103C2486"/>
    <w:rsid w:val="10963B94"/>
    <w:rsid w:val="10FD7E68"/>
    <w:rsid w:val="11365128"/>
    <w:rsid w:val="12B91B6C"/>
    <w:rsid w:val="12E806A4"/>
    <w:rsid w:val="145B75D5"/>
    <w:rsid w:val="14667AD2"/>
    <w:rsid w:val="14B55A11"/>
    <w:rsid w:val="1557566D"/>
    <w:rsid w:val="15FA6724"/>
    <w:rsid w:val="161F4365"/>
    <w:rsid w:val="16DA4390"/>
    <w:rsid w:val="176A5B2B"/>
    <w:rsid w:val="17FA6EAF"/>
    <w:rsid w:val="18365A0D"/>
    <w:rsid w:val="184620F4"/>
    <w:rsid w:val="19143FA0"/>
    <w:rsid w:val="19420F57"/>
    <w:rsid w:val="19AD1CFF"/>
    <w:rsid w:val="19D92AF4"/>
    <w:rsid w:val="19E047EA"/>
    <w:rsid w:val="19E41BC5"/>
    <w:rsid w:val="1A312930"/>
    <w:rsid w:val="1A564145"/>
    <w:rsid w:val="1BEF69E6"/>
    <w:rsid w:val="1D0460DA"/>
    <w:rsid w:val="1D0D1432"/>
    <w:rsid w:val="1DF75C3F"/>
    <w:rsid w:val="1E116D00"/>
    <w:rsid w:val="1E227E15"/>
    <w:rsid w:val="1F0203E2"/>
    <w:rsid w:val="1F7E67D6"/>
    <w:rsid w:val="1FF70178"/>
    <w:rsid w:val="204F20EF"/>
    <w:rsid w:val="2059498F"/>
    <w:rsid w:val="20A15EE7"/>
    <w:rsid w:val="20E83C4F"/>
    <w:rsid w:val="216D6944"/>
    <w:rsid w:val="21A77563"/>
    <w:rsid w:val="22487659"/>
    <w:rsid w:val="22636E4D"/>
    <w:rsid w:val="237A70F6"/>
    <w:rsid w:val="23E32EED"/>
    <w:rsid w:val="25382DC5"/>
    <w:rsid w:val="25C805EC"/>
    <w:rsid w:val="260B392E"/>
    <w:rsid w:val="283A6824"/>
    <w:rsid w:val="28B210E0"/>
    <w:rsid w:val="28CF7FC1"/>
    <w:rsid w:val="28D92B11"/>
    <w:rsid w:val="29762687"/>
    <w:rsid w:val="299A5F1B"/>
    <w:rsid w:val="29A22F02"/>
    <w:rsid w:val="2A6428AE"/>
    <w:rsid w:val="2A707DA2"/>
    <w:rsid w:val="2BE912BD"/>
    <w:rsid w:val="2C3A38C6"/>
    <w:rsid w:val="2C4E7372"/>
    <w:rsid w:val="2C5030EA"/>
    <w:rsid w:val="2DC17D9D"/>
    <w:rsid w:val="2E1E3349"/>
    <w:rsid w:val="2E5F5866"/>
    <w:rsid w:val="2E7035CF"/>
    <w:rsid w:val="2EA25753"/>
    <w:rsid w:val="2F662C24"/>
    <w:rsid w:val="301E705B"/>
    <w:rsid w:val="30A47041"/>
    <w:rsid w:val="33D068BE"/>
    <w:rsid w:val="342515D6"/>
    <w:rsid w:val="348A2B3A"/>
    <w:rsid w:val="35777939"/>
    <w:rsid w:val="35E623C9"/>
    <w:rsid w:val="364D069A"/>
    <w:rsid w:val="37783FC2"/>
    <w:rsid w:val="388365F5"/>
    <w:rsid w:val="3A5626EB"/>
    <w:rsid w:val="3A7D77A0"/>
    <w:rsid w:val="3B2E0A9A"/>
    <w:rsid w:val="3C882D2E"/>
    <w:rsid w:val="3CC55BCF"/>
    <w:rsid w:val="3CC93548"/>
    <w:rsid w:val="3CD20866"/>
    <w:rsid w:val="3DC929A3"/>
    <w:rsid w:val="3E565C0C"/>
    <w:rsid w:val="3F2A1578"/>
    <w:rsid w:val="3FDD4A1A"/>
    <w:rsid w:val="40835745"/>
    <w:rsid w:val="40BA692C"/>
    <w:rsid w:val="40DE6ABE"/>
    <w:rsid w:val="434075BC"/>
    <w:rsid w:val="43BE4985"/>
    <w:rsid w:val="43C24475"/>
    <w:rsid w:val="446948F1"/>
    <w:rsid w:val="44BB75F5"/>
    <w:rsid w:val="454021A0"/>
    <w:rsid w:val="456714AE"/>
    <w:rsid w:val="46184820"/>
    <w:rsid w:val="465515D1"/>
    <w:rsid w:val="46965D88"/>
    <w:rsid w:val="480906D3"/>
    <w:rsid w:val="492B486B"/>
    <w:rsid w:val="49351245"/>
    <w:rsid w:val="4B8E2E8F"/>
    <w:rsid w:val="4CA54934"/>
    <w:rsid w:val="4CBB5F06"/>
    <w:rsid w:val="4D703947"/>
    <w:rsid w:val="4D9E78F3"/>
    <w:rsid w:val="4E2E7279"/>
    <w:rsid w:val="4E4A7138"/>
    <w:rsid w:val="4E807407"/>
    <w:rsid w:val="4F351F9F"/>
    <w:rsid w:val="4F386687"/>
    <w:rsid w:val="4F98252E"/>
    <w:rsid w:val="50D1539F"/>
    <w:rsid w:val="5201085F"/>
    <w:rsid w:val="536F17F8"/>
    <w:rsid w:val="547E3308"/>
    <w:rsid w:val="558077B3"/>
    <w:rsid w:val="59372DB8"/>
    <w:rsid w:val="59FB5B93"/>
    <w:rsid w:val="5A3B68D8"/>
    <w:rsid w:val="5B24736C"/>
    <w:rsid w:val="5BB4249E"/>
    <w:rsid w:val="5BBD57F6"/>
    <w:rsid w:val="5C277114"/>
    <w:rsid w:val="5CE60816"/>
    <w:rsid w:val="5DB95077"/>
    <w:rsid w:val="5E543AC4"/>
    <w:rsid w:val="5E6D1040"/>
    <w:rsid w:val="5EC7698C"/>
    <w:rsid w:val="5ECE1AC8"/>
    <w:rsid w:val="5F1F6AEE"/>
    <w:rsid w:val="5FC1162D"/>
    <w:rsid w:val="5FD749AD"/>
    <w:rsid w:val="605E50CE"/>
    <w:rsid w:val="608D2A8C"/>
    <w:rsid w:val="613876CD"/>
    <w:rsid w:val="620C2EA8"/>
    <w:rsid w:val="62FA7D96"/>
    <w:rsid w:val="63351E60"/>
    <w:rsid w:val="63B82D47"/>
    <w:rsid w:val="63CE4319"/>
    <w:rsid w:val="63D45F7A"/>
    <w:rsid w:val="64CF20F6"/>
    <w:rsid w:val="66DC3F6C"/>
    <w:rsid w:val="686B482C"/>
    <w:rsid w:val="6870599E"/>
    <w:rsid w:val="693735BE"/>
    <w:rsid w:val="694309C7"/>
    <w:rsid w:val="69821DEB"/>
    <w:rsid w:val="6A9F4709"/>
    <w:rsid w:val="6AD2649C"/>
    <w:rsid w:val="6ADA504D"/>
    <w:rsid w:val="6B8A321B"/>
    <w:rsid w:val="6BCD3C5C"/>
    <w:rsid w:val="6CC14A1B"/>
    <w:rsid w:val="6D031649"/>
    <w:rsid w:val="6D3B2A1F"/>
    <w:rsid w:val="6D442E7A"/>
    <w:rsid w:val="6E25722B"/>
    <w:rsid w:val="6E2F3C06"/>
    <w:rsid w:val="6FAA3E8C"/>
    <w:rsid w:val="707B5D4B"/>
    <w:rsid w:val="713425B4"/>
    <w:rsid w:val="72030E21"/>
    <w:rsid w:val="73155AC0"/>
    <w:rsid w:val="736305DA"/>
    <w:rsid w:val="744C2B5D"/>
    <w:rsid w:val="74CC2540"/>
    <w:rsid w:val="754E7067"/>
    <w:rsid w:val="76413926"/>
    <w:rsid w:val="7680203D"/>
    <w:rsid w:val="7725204A"/>
    <w:rsid w:val="772938E8"/>
    <w:rsid w:val="77467A9B"/>
    <w:rsid w:val="778C1784"/>
    <w:rsid w:val="77900C69"/>
    <w:rsid w:val="78140995"/>
    <w:rsid w:val="783822A8"/>
    <w:rsid w:val="78462278"/>
    <w:rsid w:val="79305402"/>
    <w:rsid w:val="79D264B9"/>
    <w:rsid w:val="7AEC35AA"/>
    <w:rsid w:val="7B62561B"/>
    <w:rsid w:val="7BAE0860"/>
    <w:rsid w:val="7BEE3352"/>
    <w:rsid w:val="7CCB71F0"/>
    <w:rsid w:val="7D0A5F6A"/>
    <w:rsid w:val="7DD56578"/>
    <w:rsid w:val="7E772FB0"/>
    <w:rsid w:val="7EB50157"/>
    <w:rsid w:val="7FED5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pageBreakBefore/>
      <w:spacing w:after="150" w:afterLines="150"/>
      <w:jc w:val="center"/>
      <w:outlineLvl w:val="0"/>
    </w:pPr>
    <w:rPr>
      <w:rFonts w:asciiTheme="minorAscii" w:hAnsiTheme="minorAscii"/>
      <w:b/>
      <w:bCs/>
      <w:kern w:val="44"/>
      <w:sz w:val="32"/>
      <w:szCs w:val="48"/>
      <w:lang w:bidi="ar"/>
    </w:rPr>
  </w:style>
  <w:style w:type="paragraph" w:styleId="4">
    <w:name w:val="heading 2"/>
    <w:basedOn w:val="1"/>
    <w:next w:val="1"/>
    <w:link w:val="16"/>
    <w:semiHidden/>
    <w:unhideWhenUsed/>
    <w:qFormat/>
    <w:uiPriority w:val="0"/>
    <w:pPr>
      <w:spacing w:before="0" w:beforeAutospacing="0" w:after="150" w:afterLines="150" w:afterAutospacing="0" w:line="360" w:lineRule="auto"/>
      <w:ind w:firstLine="0" w:firstLineChars="0"/>
      <w:jc w:val="center"/>
      <w:outlineLvl w:val="1"/>
    </w:pPr>
    <w:rPr>
      <w:rFonts w:cs="宋体" w:asciiTheme="minorAscii" w:hAnsiTheme="minorAscii"/>
      <w:b/>
      <w:bCs/>
      <w:kern w:val="0"/>
      <w:sz w:val="30"/>
      <w:szCs w:val="36"/>
      <w:lang w:bidi="ar"/>
    </w:rPr>
  </w:style>
  <w:style w:type="paragraph" w:styleId="2">
    <w:name w:val="heading 3"/>
    <w:basedOn w:val="1"/>
    <w:next w:val="1"/>
    <w:qFormat/>
    <w:uiPriority w:val="99"/>
    <w:pPr>
      <w:autoSpaceDE w:val="0"/>
      <w:autoSpaceDN w:val="0"/>
      <w:adjustRightInd w:val="0"/>
      <w:spacing w:before="16"/>
      <w:jc w:val="left"/>
      <w:outlineLvl w:val="2"/>
    </w:pPr>
    <w:rPr>
      <w:rFonts w:ascii="仿宋_GB2312" w:eastAsia="仿宋_GB2312"/>
      <w:b/>
      <w:kern w:val="0"/>
      <w:sz w:val="24"/>
      <w:szCs w:val="28"/>
    </w:rPr>
  </w:style>
  <w:style w:type="paragraph" w:styleId="5">
    <w:name w:val="heading 4"/>
    <w:basedOn w:val="1"/>
    <w:next w:val="1"/>
    <w:qFormat/>
    <w:uiPriority w:val="99"/>
    <w:pPr>
      <w:keepNext/>
      <w:keepLines/>
      <w:spacing w:before="280" w:after="290" w:line="376" w:lineRule="auto"/>
      <w:outlineLvl w:val="3"/>
    </w:pPr>
    <w:rPr>
      <w:rFonts w:ascii="等线 Light" w:hAnsi="等线 Light" w:eastAsia="等线 Light"/>
      <w:b/>
      <w:bCs/>
      <w:sz w:val="28"/>
      <w:szCs w:val="28"/>
    </w:rPr>
  </w:style>
  <w:style w:type="paragraph" w:styleId="6">
    <w:name w:val="heading 7"/>
    <w:basedOn w:val="1"/>
    <w:next w:val="1"/>
    <w:qFormat/>
    <w:uiPriority w:val="1"/>
    <w:pPr>
      <w:ind w:left="883"/>
      <w:outlineLvl w:val="6"/>
    </w:pPr>
    <w:rPr>
      <w:rFonts w:ascii="宋体" w:hAnsi="宋体" w:eastAsia="宋体" w:cs="宋体"/>
      <w:b/>
      <w:bCs/>
      <w:sz w:val="24"/>
      <w:szCs w:val="24"/>
      <w:lang w:val="zh-CN" w:eastAsia="zh-CN" w:bidi="zh-CN"/>
    </w:rPr>
  </w:style>
  <w:style w:type="paragraph" w:styleId="7">
    <w:name w:val="heading 8"/>
    <w:basedOn w:val="1"/>
    <w:next w:val="1"/>
    <w:qFormat/>
    <w:uiPriority w:val="1"/>
    <w:pPr>
      <w:ind w:left="823"/>
      <w:outlineLvl w:val="7"/>
    </w:pPr>
    <w:rPr>
      <w:rFonts w:ascii="宋体" w:hAnsi="宋体" w:eastAsia="宋体" w:cs="宋体"/>
      <w:b/>
      <w:bCs/>
      <w:sz w:val="21"/>
      <w:szCs w:val="21"/>
      <w:lang w:val="zh-CN" w:eastAsia="zh-CN" w:bidi="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Body Text"/>
    <w:basedOn w:val="1"/>
    <w:next w:val="9"/>
    <w:qFormat/>
    <w:uiPriority w:val="99"/>
    <w:rPr>
      <w:sz w:val="26"/>
    </w:rPr>
  </w:style>
  <w:style w:type="paragraph" w:styleId="9">
    <w:name w:val="toc 2"/>
    <w:basedOn w:val="1"/>
    <w:next w:val="1"/>
    <w:qFormat/>
    <w:uiPriority w:val="39"/>
    <w:pPr>
      <w:tabs>
        <w:tab w:val="right" w:leader="dot" w:pos="8609"/>
      </w:tabs>
      <w:spacing w:line="240" w:lineRule="atLeast"/>
      <w:ind w:left="210"/>
      <w:jc w:val="distribute"/>
    </w:pPr>
    <w:rPr>
      <w:rFonts w:ascii="宋体" w:hAnsi="宋体" w:eastAsia="宋体"/>
      <w:b/>
      <w:smallCaps/>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39"/>
    <w:pPr>
      <w:spacing w:before="120" w:after="120"/>
      <w:jc w:val="left"/>
    </w:pPr>
    <w:rPr>
      <w:rFonts w:ascii="Calibri" w:hAnsi="Calibri" w:eastAsia="仿宋_GB2312"/>
      <w:b/>
      <w:bCs/>
      <w:caps/>
      <w:kern w:val="0"/>
      <w:sz w:val="28"/>
      <w:szCs w:val="20"/>
    </w:rPr>
  </w:style>
  <w:style w:type="paragraph" w:styleId="12">
    <w:name w:val="Normal (Web)"/>
    <w:basedOn w:val="1"/>
    <w:unhideWhenUsed/>
    <w:qFormat/>
    <w:uiPriority w:val="99"/>
    <w:rPr>
      <w:sz w:val="24"/>
    </w:rPr>
  </w:style>
  <w:style w:type="paragraph" w:styleId="13">
    <w:name w:val="Title"/>
    <w:basedOn w:val="1"/>
    <w:next w:val="1"/>
    <w:link w:val="20"/>
    <w:qFormat/>
    <w:uiPriority w:val="0"/>
    <w:pPr>
      <w:spacing w:before="240" w:after="60"/>
      <w:jc w:val="center"/>
      <w:outlineLvl w:val="0"/>
    </w:pPr>
    <w:rPr>
      <w:rFonts w:ascii="等线 Light" w:hAnsi="等线 Light"/>
      <w:b/>
      <w:bCs/>
      <w:sz w:val="32"/>
      <w:szCs w:val="32"/>
    </w:rPr>
  </w:style>
  <w:style w:type="character" w:customStyle="1" w:styleId="16">
    <w:name w:val="标题 2 Char"/>
    <w:link w:val="4"/>
    <w:qFormat/>
    <w:uiPriority w:val="0"/>
    <w:rPr>
      <w:rFonts w:hint="default" w:cs="宋体" w:asciiTheme="minorAscii" w:hAnsiTheme="minorAscii" w:eastAsiaTheme="minorEastAsia"/>
      <w:b/>
      <w:bCs/>
      <w:kern w:val="0"/>
      <w:sz w:val="30"/>
      <w:szCs w:val="36"/>
      <w:lang w:bidi="ar"/>
    </w:rPr>
  </w:style>
  <w:style w:type="paragraph" w:customStyle="1" w:styleId="17">
    <w:name w:val="Table Paragraph"/>
    <w:basedOn w:val="1"/>
    <w:qFormat/>
    <w:uiPriority w:val="1"/>
    <w:rPr>
      <w:rFonts w:ascii="宋体" w:hAnsi="宋体" w:eastAsia="宋体" w:cs="宋体"/>
      <w:lang w:val="zh-CN" w:eastAsia="zh-CN" w:bidi="zh-CN"/>
    </w:rPr>
  </w:style>
  <w:style w:type="paragraph" w:styleId="18">
    <w:name w:val="List Paragraph"/>
    <w:basedOn w:val="1"/>
    <w:qFormat/>
    <w:uiPriority w:val="1"/>
    <w:pPr>
      <w:ind w:left="212" w:hanging="486"/>
    </w:pPr>
    <w:rPr>
      <w:rFonts w:ascii="宋体" w:hAnsi="宋体" w:eastAsia="宋体" w:cs="宋体"/>
      <w:lang w:val="zh-CN" w:eastAsia="zh-CN" w:bidi="zh-CN"/>
    </w:rPr>
  </w:style>
  <w:style w:type="paragraph" w:customStyle="1" w:styleId="19">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20">
    <w:name w:val="标题 Char"/>
    <w:link w:val="13"/>
    <w:qFormat/>
    <w:uiPriority w:val="0"/>
    <w:rPr>
      <w:rFonts w:ascii="等线 Light" w:hAnsi="等线 Light"/>
      <w:b/>
      <w:bCs/>
      <w:sz w:val="32"/>
      <w:szCs w:val="32"/>
    </w:rPr>
  </w:style>
  <w:style w:type="character" w:customStyle="1" w:styleId="21">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2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10119</Words>
  <Characters>10691</Characters>
  <Lines>0</Lines>
  <Paragraphs>0</Paragraphs>
  <TotalTime>1</TotalTime>
  <ScaleCrop>false</ScaleCrop>
  <LinksUpToDate>false</LinksUpToDate>
  <CharactersWithSpaces>12641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2024-11-06T06:46:00Z</dcterms:created>
  <dc:creator>86178</dc:creator>
  <cp:lastModifiedBy>用之无堇</cp:lastModifiedBy>
  <cp:lastPrinted>2025-07-27T05:09:00Z</cp:lastPrinted>
  <dcterms:modified xsi:type="dcterms:W3CDTF">2026-01-05T08:51:20Z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F9056EB1FA75420D91369213F3D44A11_12</vt:lpwstr>
  </property>
  <property fmtid="{D5CDD505-2E9C-101B-9397-08002B2CF9AE}" pid="4" name="KSOTemplateDocerSaveRecord">
    <vt:lpwstr>eyJoZGlkIjoiZjRhMmUwZWUwYzZhMmU1YmE2NmZmZTk1YzYwYTJiN2QiLCJ1c2VySWQiOiIyMzgxNjc0NDcifQ==</vt:lpwstr>
  </property>
</Properties>
</file>